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2578"/>
        <w:gridCol w:w="7562"/>
      </w:tblGrid>
      <w:tr w:rsidR="002A15DA" w:rsidRPr="00982B77" w:rsidTr="00DA1448">
        <w:tc>
          <w:tcPr>
            <w:tcW w:w="1271" w:type="pct"/>
          </w:tcPr>
          <w:p w:rsidR="002A15DA" w:rsidRPr="00982B77" w:rsidRDefault="002A15DA" w:rsidP="001035AF">
            <w:pPr>
              <w:pStyle w:val="TableParagraph"/>
              <w:kinsoku w:val="0"/>
              <w:overflowPunct w:val="0"/>
              <w:ind w:left="0"/>
              <w:rPr>
                <w:rFonts w:ascii="Arial" w:hAnsi="Arial" w:cs="Arial"/>
                <w:b/>
                <w:bCs/>
                <w:spacing w:val="-2"/>
                <w:sz w:val="22"/>
                <w:szCs w:val="22"/>
              </w:rPr>
            </w:pPr>
            <w:r w:rsidRPr="00982B77">
              <w:rPr>
                <w:rFonts w:ascii="Arial" w:hAnsi="Arial" w:cs="Arial"/>
                <w:b/>
                <w:bCs/>
                <w:spacing w:val="-2"/>
                <w:sz w:val="22"/>
                <w:szCs w:val="22"/>
              </w:rPr>
              <w:t>Department</w:t>
            </w:r>
          </w:p>
        </w:tc>
        <w:tc>
          <w:tcPr>
            <w:tcW w:w="3729" w:type="pct"/>
          </w:tcPr>
          <w:p w:rsidR="002A15DA" w:rsidRPr="00982B77" w:rsidRDefault="002A15DA" w:rsidP="001035AF">
            <w:pPr>
              <w:pStyle w:val="TableParagraph"/>
              <w:kinsoku w:val="0"/>
              <w:overflowPunct w:val="0"/>
              <w:ind w:left="0"/>
              <w:rPr>
                <w:rFonts w:ascii="Arial" w:hAnsi="Arial" w:cs="Arial"/>
                <w:b/>
                <w:bCs/>
                <w:spacing w:val="-2"/>
                <w:sz w:val="22"/>
                <w:szCs w:val="22"/>
              </w:rPr>
            </w:pPr>
            <w:r w:rsidRPr="00982B77">
              <w:rPr>
                <w:rFonts w:ascii="Arial" w:hAnsi="Arial" w:cs="Arial"/>
                <w:b/>
                <w:bCs/>
                <w:sz w:val="22"/>
                <w:szCs w:val="22"/>
              </w:rPr>
              <w:t>Human</w:t>
            </w:r>
            <w:r w:rsidRPr="00982B77">
              <w:rPr>
                <w:rFonts w:ascii="Arial" w:hAnsi="Arial" w:cs="Arial"/>
                <w:b/>
                <w:bCs/>
                <w:spacing w:val="-11"/>
                <w:sz w:val="22"/>
                <w:szCs w:val="22"/>
              </w:rPr>
              <w:t xml:space="preserve"> </w:t>
            </w:r>
            <w:r w:rsidRPr="00982B77">
              <w:rPr>
                <w:rFonts w:ascii="Arial" w:hAnsi="Arial" w:cs="Arial"/>
                <w:b/>
                <w:bCs/>
                <w:sz w:val="22"/>
                <w:szCs w:val="22"/>
              </w:rPr>
              <w:t>Resource</w:t>
            </w:r>
            <w:r w:rsidRPr="00982B77">
              <w:rPr>
                <w:rFonts w:ascii="Arial" w:hAnsi="Arial" w:cs="Arial"/>
                <w:b/>
                <w:bCs/>
                <w:spacing w:val="-11"/>
                <w:sz w:val="22"/>
                <w:szCs w:val="22"/>
              </w:rPr>
              <w:t xml:space="preserve"> </w:t>
            </w:r>
            <w:r w:rsidRPr="00982B77">
              <w:rPr>
                <w:rFonts w:ascii="Arial" w:hAnsi="Arial" w:cs="Arial"/>
                <w:b/>
                <w:bCs/>
                <w:spacing w:val="-2"/>
                <w:sz w:val="22"/>
                <w:szCs w:val="22"/>
              </w:rPr>
              <w:t>Management</w:t>
            </w:r>
          </w:p>
        </w:tc>
      </w:tr>
      <w:tr w:rsidR="002A15DA" w:rsidRPr="00982B77" w:rsidTr="00DA1448">
        <w:tc>
          <w:tcPr>
            <w:tcW w:w="1271" w:type="pct"/>
            <w:shd w:val="clear" w:color="auto" w:fill="DEEAF6"/>
          </w:tcPr>
          <w:p w:rsidR="002A15DA" w:rsidRPr="00982B77" w:rsidRDefault="002A15DA" w:rsidP="001035AF">
            <w:pPr>
              <w:pStyle w:val="TableParagraph"/>
              <w:kinsoku w:val="0"/>
              <w:overflowPunct w:val="0"/>
              <w:ind w:left="0"/>
              <w:rPr>
                <w:rFonts w:ascii="Arial" w:hAnsi="Arial" w:cs="Arial"/>
                <w:b/>
                <w:bCs/>
                <w:spacing w:val="-2"/>
                <w:sz w:val="22"/>
                <w:szCs w:val="22"/>
              </w:rPr>
            </w:pPr>
            <w:r w:rsidRPr="00982B77">
              <w:rPr>
                <w:rFonts w:ascii="Arial" w:hAnsi="Arial" w:cs="Arial"/>
                <w:b/>
                <w:bCs/>
                <w:spacing w:val="-2"/>
                <w:sz w:val="22"/>
                <w:szCs w:val="22"/>
              </w:rPr>
              <w:t>Discipline</w:t>
            </w:r>
          </w:p>
        </w:tc>
        <w:tc>
          <w:tcPr>
            <w:tcW w:w="3729" w:type="pct"/>
            <w:shd w:val="clear" w:color="auto" w:fill="DEEAF6"/>
          </w:tcPr>
          <w:p w:rsidR="002A15DA" w:rsidRPr="00982B77" w:rsidRDefault="00111161" w:rsidP="001035AF">
            <w:pPr>
              <w:pStyle w:val="TableParagraph"/>
              <w:kinsoku w:val="0"/>
              <w:overflowPunct w:val="0"/>
              <w:ind w:left="0"/>
              <w:rPr>
                <w:rFonts w:ascii="Arial" w:hAnsi="Arial" w:cs="Arial"/>
                <w:b/>
                <w:bCs/>
                <w:sz w:val="22"/>
                <w:szCs w:val="22"/>
              </w:rPr>
            </w:pPr>
            <w:r w:rsidRPr="00982B77">
              <w:rPr>
                <w:rFonts w:ascii="Arial" w:hAnsi="Arial" w:cs="Arial"/>
                <w:b/>
                <w:bCs/>
                <w:sz w:val="22"/>
                <w:szCs w:val="22"/>
                <w:lang w:eastAsia="en-US" w:bidi="he-IL"/>
              </w:rPr>
              <w:t xml:space="preserve">Employment </w:t>
            </w:r>
            <w:r w:rsidR="00A344AD" w:rsidRPr="00982B77">
              <w:rPr>
                <w:rFonts w:ascii="Arial" w:hAnsi="Arial" w:cs="Arial"/>
                <w:b/>
                <w:bCs/>
                <w:sz w:val="22"/>
                <w:szCs w:val="22"/>
                <w:lang w:eastAsia="en-US" w:bidi="he-IL"/>
              </w:rPr>
              <w:t>R</w:t>
            </w:r>
            <w:r w:rsidRPr="00982B77">
              <w:rPr>
                <w:rFonts w:ascii="Arial" w:hAnsi="Arial" w:cs="Arial"/>
                <w:b/>
                <w:bCs/>
                <w:sz w:val="22"/>
                <w:szCs w:val="22"/>
                <w:lang w:eastAsia="en-US" w:bidi="he-IL"/>
              </w:rPr>
              <w:t>elations</w:t>
            </w:r>
          </w:p>
        </w:tc>
      </w:tr>
      <w:tr w:rsidR="002A15DA" w:rsidRPr="00982B77" w:rsidTr="00DA1448">
        <w:tc>
          <w:tcPr>
            <w:tcW w:w="1271" w:type="pct"/>
          </w:tcPr>
          <w:p w:rsidR="002A15DA" w:rsidRPr="00982B77" w:rsidRDefault="002A15DA" w:rsidP="001035AF">
            <w:pPr>
              <w:pStyle w:val="TableParagraph"/>
              <w:kinsoku w:val="0"/>
              <w:overflowPunct w:val="0"/>
              <w:ind w:left="0"/>
              <w:rPr>
                <w:rFonts w:ascii="Arial" w:hAnsi="Arial" w:cs="Arial"/>
                <w:b/>
                <w:bCs/>
                <w:spacing w:val="-4"/>
                <w:sz w:val="22"/>
                <w:szCs w:val="22"/>
              </w:rPr>
            </w:pPr>
            <w:r w:rsidRPr="00982B77">
              <w:rPr>
                <w:rFonts w:ascii="Arial" w:hAnsi="Arial" w:cs="Arial"/>
                <w:b/>
                <w:bCs/>
                <w:sz w:val="22"/>
                <w:szCs w:val="22"/>
              </w:rPr>
              <w:t>Research</w:t>
            </w:r>
            <w:r w:rsidRPr="00982B77">
              <w:rPr>
                <w:rFonts w:ascii="Arial" w:hAnsi="Arial" w:cs="Arial"/>
                <w:b/>
                <w:bCs/>
                <w:spacing w:val="-9"/>
                <w:sz w:val="22"/>
                <w:szCs w:val="22"/>
              </w:rPr>
              <w:t xml:space="preserve"> </w:t>
            </w:r>
            <w:r w:rsidRPr="00982B77">
              <w:rPr>
                <w:rFonts w:ascii="Arial" w:hAnsi="Arial" w:cs="Arial"/>
                <w:b/>
                <w:bCs/>
                <w:sz w:val="22"/>
                <w:szCs w:val="22"/>
              </w:rPr>
              <w:t>Focus</w:t>
            </w:r>
            <w:r w:rsidRPr="00982B77">
              <w:rPr>
                <w:rFonts w:ascii="Arial" w:hAnsi="Arial" w:cs="Arial"/>
                <w:b/>
                <w:bCs/>
                <w:spacing w:val="-8"/>
                <w:sz w:val="22"/>
                <w:szCs w:val="22"/>
              </w:rPr>
              <w:t xml:space="preserve"> </w:t>
            </w:r>
            <w:r w:rsidRPr="00982B77">
              <w:rPr>
                <w:rFonts w:ascii="Arial" w:hAnsi="Arial" w:cs="Arial"/>
                <w:b/>
                <w:bCs/>
                <w:spacing w:val="-4"/>
                <w:sz w:val="22"/>
                <w:szCs w:val="22"/>
              </w:rPr>
              <w:t>Area</w:t>
            </w:r>
          </w:p>
        </w:tc>
        <w:tc>
          <w:tcPr>
            <w:tcW w:w="3729" w:type="pct"/>
          </w:tcPr>
          <w:p w:rsidR="001E1930" w:rsidRPr="00982B77" w:rsidRDefault="001E1930" w:rsidP="001035AF">
            <w:pPr>
              <w:pStyle w:val="TableParagraph"/>
              <w:tabs>
                <w:tab w:val="left" w:pos="816"/>
              </w:tabs>
              <w:kinsoku w:val="0"/>
              <w:overflowPunct w:val="0"/>
              <w:ind w:left="0"/>
              <w:rPr>
                <w:rFonts w:ascii="Arial" w:hAnsi="Arial" w:cs="Arial"/>
                <w:spacing w:val="-2"/>
                <w:sz w:val="22"/>
                <w:szCs w:val="22"/>
                <w:highlight w:val="yellow"/>
              </w:rPr>
            </w:pPr>
            <w:r w:rsidRPr="00982B77">
              <w:rPr>
                <w:rFonts w:ascii="Arial" w:hAnsi="Arial" w:cs="Arial"/>
                <w:spacing w:val="-2"/>
                <w:sz w:val="22"/>
                <w:szCs w:val="22"/>
              </w:rPr>
              <w:t xml:space="preserve">Employment </w:t>
            </w:r>
            <w:r w:rsidR="009265FC" w:rsidRPr="00982B77">
              <w:rPr>
                <w:rFonts w:ascii="Arial" w:hAnsi="Arial" w:cs="Arial"/>
                <w:spacing w:val="-2"/>
                <w:sz w:val="22"/>
                <w:szCs w:val="22"/>
              </w:rPr>
              <w:t>r</w:t>
            </w:r>
            <w:r w:rsidRPr="00982B77">
              <w:rPr>
                <w:rFonts w:ascii="Arial" w:hAnsi="Arial" w:cs="Arial"/>
                <w:spacing w:val="-2"/>
                <w:sz w:val="22"/>
                <w:szCs w:val="22"/>
              </w:rPr>
              <w:t xml:space="preserve">elations is concerned with the relationship between employees and their employers and is one of the most important aspects of an HR role. Managing </w:t>
            </w:r>
            <w:r w:rsidR="009265FC" w:rsidRPr="00982B77">
              <w:rPr>
                <w:rFonts w:ascii="Arial" w:hAnsi="Arial" w:cs="Arial"/>
                <w:spacing w:val="-2"/>
                <w:sz w:val="22"/>
                <w:szCs w:val="22"/>
              </w:rPr>
              <w:t>employment relations will give researchers, students, and professionals a thorough grounding in the processes, context, and practical application of employment relations, as well as</w:t>
            </w:r>
            <w:r w:rsidRPr="00982B77">
              <w:rPr>
                <w:rFonts w:ascii="Arial" w:hAnsi="Arial" w:cs="Arial"/>
                <w:spacing w:val="-2"/>
                <w:sz w:val="22"/>
                <w:szCs w:val="22"/>
              </w:rPr>
              <w:t xml:space="preserve"> the knowledge and skills they need for a successful career in HR. </w:t>
            </w:r>
            <w:r w:rsidR="000B0C85" w:rsidRPr="00982B77">
              <w:rPr>
                <w:rFonts w:ascii="Arial" w:hAnsi="Arial" w:cs="Arial"/>
                <w:spacing w:val="-2"/>
                <w:sz w:val="22"/>
                <w:szCs w:val="22"/>
              </w:rPr>
              <w:t>It c</w:t>
            </w:r>
            <w:r w:rsidRPr="00982B77">
              <w:rPr>
                <w:rFonts w:ascii="Arial" w:hAnsi="Arial" w:cs="Arial"/>
                <w:spacing w:val="-2"/>
                <w:sz w:val="22"/>
                <w:szCs w:val="22"/>
              </w:rPr>
              <w:t>over</w:t>
            </w:r>
            <w:r w:rsidR="000B0C85" w:rsidRPr="00982B77">
              <w:rPr>
                <w:rFonts w:ascii="Arial" w:hAnsi="Arial" w:cs="Arial"/>
                <w:spacing w:val="-2"/>
                <w:sz w:val="22"/>
                <w:szCs w:val="22"/>
              </w:rPr>
              <w:t>s</w:t>
            </w:r>
            <w:r w:rsidRPr="00982B77">
              <w:rPr>
                <w:rFonts w:ascii="Arial" w:hAnsi="Arial" w:cs="Arial"/>
                <w:spacing w:val="-2"/>
                <w:sz w:val="22"/>
                <w:szCs w:val="22"/>
              </w:rPr>
              <w:t xml:space="preserve"> everything from the legal aspects of employment relations, essential policies, strategies and the changing social context to conflict resolution, mediation, employee engagement and workplace discipline [Bennett, T., </w:t>
            </w:r>
            <w:proofErr w:type="spellStart"/>
            <w:r w:rsidRPr="00982B77">
              <w:rPr>
                <w:rFonts w:ascii="Arial" w:hAnsi="Arial" w:cs="Arial"/>
                <w:spacing w:val="-2"/>
                <w:sz w:val="22"/>
                <w:szCs w:val="22"/>
              </w:rPr>
              <w:t>Saundry</w:t>
            </w:r>
            <w:proofErr w:type="spellEnd"/>
            <w:r w:rsidRPr="00982B77">
              <w:rPr>
                <w:rFonts w:ascii="Arial" w:hAnsi="Arial" w:cs="Arial"/>
                <w:spacing w:val="-2"/>
                <w:sz w:val="22"/>
                <w:szCs w:val="22"/>
              </w:rPr>
              <w:t xml:space="preserve">, R. &amp; Fisher, V., (2020). </w:t>
            </w:r>
            <w:r w:rsidRPr="00982B77">
              <w:rPr>
                <w:rFonts w:ascii="Arial" w:hAnsi="Arial" w:cs="Arial"/>
                <w:i/>
                <w:iCs/>
                <w:spacing w:val="-2"/>
                <w:sz w:val="22"/>
                <w:szCs w:val="22"/>
              </w:rPr>
              <w:t xml:space="preserve">Managing employment relations, </w:t>
            </w:r>
            <w:r w:rsidRPr="00982B77">
              <w:rPr>
                <w:rFonts w:ascii="Arial" w:hAnsi="Arial" w:cs="Arial"/>
                <w:spacing w:val="-2"/>
                <w:sz w:val="22"/>
                <w:szCs w:val="22"/>
              </w:rPr>
              <w:t>7</w:t>
            </w:r>
            <w:r w:rsidRPr="00982B77">
              <w:rPr>
                <w:rFonts w:ascii="Arial" w:hAnsi="Arial" w:cs="Arial"/>
                <w:spacing w:val="-2"/>
                <w:sz w:val="22"/>
                <w:szCs w:val="22"/>
                <w:vertAlign w:val="superscript"/>
              </w:rPr>
              <w:t>th</w:t>
            </w:r>
            <w:r w:rsidRPr="00982B77">
              <w:rPr>
                <w:rFonts w:ascii="Arial" w:hAnsi="Arial" w:cs="Arial"/>
                <w:spacing w:val="-2"/>
                <w:sz w:val="22"/>
                <w:szCs w:val="22"/>
              </w:rPr>
              <w:t xml:space="preserve"> </w:t>
            </w:r>
            <w:r w:rsidR="00FD6E45" w:rsidRPr="00982B77">
              <w:rPr>
                <w:rFonts w:ascii="Arial" w:hAnsi="Arial" w:cs="Arial"/>
                <w:spacing w:val="-2"/>
                <w:sz w:val="22"/>
                <w:szCs w:val="22"/>
              </w:rPr>
              <w:t>edition</w:t>
            </w:r>
            <w:r w:rsidRPr="00982B77">
              <w:rPr>
                <w:rFonts w:ascii="Arial" w:hAnsi="Arial" w:cs="Arial"/>
                <w:spacing w:val="-2"/>
                <w:sz w:val="22"/>
                <w:szCs w:val="22"/>
              </w:rPr>
              <w:t>. Kogan Page Publishers.]</w:t>
            </w:r>
          </w:p>
          <w:p w:rsidR="001E1930" w:rsidRPr="00982B77" w:rsidRDefault="001E1930" w:rsidP="001035AF">
            <w:pPr>
              <w:pStyle w:val="TableParagraph"/>
              <w:tabs>
                <w:tab w:val="left" w:pos="816"/>
              </w:tabs>
              <w:kinsoku w:val="0"/>
              <w:overflowPunct w:val="0"/>
              <w:ind w:left="0"/>
              <w:rPr>
                <w:rFonts w:ascii="Arial" w:hAnsi="Arial" w:cs="Arial"/>
                <w:spacing w:val="-2"/>
                <w:sz w:val="22"/>
                <w:szCs w:val="22"/>
              </w:rPr>
            </w:pPr>
          </w:p>
          <w:p w:rsidR="000027A4" w:rsidRPr="00982B77" w:rsidRDefault="001035AF" w:rsidP="001E1930">
            <w:pPr>
              <w:pStyle w:val="TableParagraph"/>
              <w:tabs>
                <w:tab w:val="left" w:pos="816"/>
              </w:tabs>
              <w:kinsoku w:val="0"/>
              <w:overflowPunct w:val="0"/>
              <w:ind w:left="0"/>
              <w:rPr>
                <w:rFonts w:ascii="Arial" w:hAnsi="Arial" w:cs="Arial"/>
                <w:spacing w:val="-2"/>
                <w:sz w:val="22"/>
                <w:szCs w:val="22"/>
                <w:highlight w:val="yellow"/>
              </w:rPr>
            </w:pPr>
            <w:r w:rsidRPr="00982B77">
              <w:rPr>
                <w:rFonts w:ascii="Arial" w:hAnsi="Arial" w:cs="Arial"/>
                <w:spacing w:val="-2"/>
                <w:sz w:val="22"/>
                <w:szCs w:val="22"/>
              </w:rPr>
              <w:t>Employment relations is a complex and dynamic open system of formal, informal, individual and collective relationships and interactions between a range of role-players and stakeholders, including the two most direct and actively involved parties of employers and their representatives on the one side, and workers and their representatives on the other side, but with the state, and its representatives and relevant institutions also being a key party. These parties interact concerning aspects that relate primarily to work and the people doing the work in and for organisations, mainly, though not exclusively, through various forms of employment relationship arrangements. These organisations of various kinds</w:t>
            </w:r>
            <w:r w:rsidR="00FD6E45" w:rsidRPr="00982B77">
              <w:rPr>
                <w:rFonts w:ascii="Arial" w:hAnsi="Arial" w:cs="Arial"/>
                <w:spacing w:val="-2"/>
                <w:sz w:val="22"/>
                <w:szCs w:val="22"/>
              </w:rPr>
              <w:t>,</w:t>
            </w:r>
            <w:r w:rsidRPr="00982B77">
              <w:rPr>
                <w:rFonts w:ascii="Arial" w:hAnsi="Arial" w:cs="Arial"/>
                <w:spacing w:val="-2"/>
                <w:sz w:val="22"/>
                <w:szCs w:val="22"/>
              </w:rPr>
              <w:t xml:space="preserve"> function in a broader societal context, where the satisfaction of the needs of all members of society is of paramount concern. The employment relationship is regarded as multidimensional, </w:t>
            </w:r>
            <w:r w:rsidR="00FD6E45" w:rsidRPr="00982B77">
              <w:rPr>
                <w:rFonts w:ascii="Arial" w:hAnsi="Arial" w:cs="Arial"/>
                <w:spacing w:val="-2"/>
                <w:sz w:val="22"/>
                <w:szCs w:val="22"/>
              </w:rPr>
              <w:t>complex,</w:t>
            </w:r>
            <w:r w:rsidRPr="00982B77">
              <w:rPr>
                <w:rFonts w:ascii="Arial" w:hAnsi="Arial" w:cs="Arial"/>
                <w:spacing w:val="-2"/>
                <w:sz w:val="22"/>
                <w:szCs w:val="22"/>
              </w:rPr>
              <w:t xml:space="preserve"> and having built-in potential for common ground as well as conflict, requiring a careful balancing act in terms of power and regulation. A central feature of this field of theory and practice is the notion of justice or fairness in balancing, integrating, reconciling and regulating the partly common and partly divergent interests of the role-players. It is acknowledged that the roles and interests of many parties or stakeholders need to be considered and incorporated, and that there are multiple “actors” that are important role-players and stakeholders </w:t>
            </w:r>
            <w:r w:rsidR="001E1930" w:rsidRPr="00982B77">
              <w:rPr>
                <w:rFonts w:ascii="Arial" w:hAnsi="Arial" w:cs="Arial"/>
                <w:spacing w:val="-2"/>
                <w:sz w:val="22"/>
                <w:szCs w:val="22"/>
              </w:rPr>
              <w:t>[</w:t>
            </w:r>
            <w:r w:rsidRPr="00982B77">
              <w:rPr>
                <w:rFonts w:ascii="Arial" w:hAnsi="Arial" w:cs="Arial"/>
                <w:spacing w:val="-2"/>
                <w:sz w:val="22"/>
                <w:szCs w:val="22"/>
              </w:rPr>
              <w:t xml:space="preserve">Kirsten, M. &amp; Nel, P. S. (2025). </w:t>
            </w:r>
            <w:r w:rsidRPr="00982B77">
              <w:rPr>
                <w:rFonts w:ascii="Arial" w:hAnsi="Arial" w:cs="Arial"/>
                <w:i/>
                <w:iCs/>
                <w:spacing w:val="-2"/>
                <w:sz w:val="22"/>
                <w:szCs w:val="22"/>
              </w:rPr>
              <w:t>South African Employment Relations,</w:t>
            </w:r>
            <w:r w:rsidRPr="00982B77">
              <w:rPr>
                <w:rFonts w:ascii="Arial" w:hAnsi="Arial" w:cs="Arial"/>
                <w:spacing w:val="-2"/>
                <w:sz w:val="22"/>
                <w:szCs w:val="22"/>
              </w:rPr>
              <w:t xml:space="preserve"> 10</w:t>
            </w:r>
            <w:r w:rsidRPr="00982B77">
              <w:rPr>
                <w:rFonts w:ascii="Arial" w:hAnsi="Arial" w:cs="Arial"/>
                <w:spacing w:val="-2"/>
                <w:sz w:val="22"/>
                <w:szCs w:val="22"/>
                <w:vertAlign w:val="superscript"/>
              </w:rPr>
              <w:t>th</w:t>
            </w:r>
            <w:r w:rsidRPr="00982B77">
              <w:rPr>
                <w:rFonts w:ascii="Arial" w:hAnsi="Arial" w:cs="Arial"/>
                <w:spacing w:val="-2"/>
                <w:sz w:val="22"/>
                <w:szCs w:val="22"/>
              </w:rPr>
              <w:t xml:space="preserve"> edition. Van Schaik.</w:t>
            </w:r>
            <w:r w:rsidR="001E1930" w:rsidRPr="00982B77">
              <w:rPr>
                <w:rFonts w:ascii="Arial" w:hAnsi="Arial" w:cs="Arial"/>
                <w:spacing w:val="-2"/>
                <w:sz w:val="22"/>
                <w:szCs w:val="22"/>
              </w:rPr>
              <w:t>]</w:t>
            </w:r>
          </w:p>
        </w:tc>
      </w:tr>
      <w:tr w:rsidR="002A15DA" w:rsidRPr="00982B77" w:rsidTr="00DA1448">
        <w:tc>
          <w:tcPr>
            <w:tcW w:w="1271" w:type="pct"/>
          </w:tcPr>
          <w:p w:rsidR="002A15DA" w:rsidRPr="00982B77" w:rsidRDefault="002A15DA" w:rsidP="00DA1448">
            <w:pPr>
              <w:pStyle w:val="TableParagraph"/>
              <w:kinsoku w:val="0"/>
              <w:overflowPunct w:val="0"/>
              <w:ind w:left="0"/>
              <w:rPr>
                <w:rFonts w:ascii="Arial" w:hAnsi="Arial" w:cs="Arial"/>
                <w:b/>
                <w:bCs/>
                <w:spacing w:val="-4"/>
                <w:sz w:val="22"/>
                <w:szCs w:val="22"/>
              </w:rPr>
            </w:pPr>
            <w:r w:rsidRPr="00982B77">
              <w:rPr>
                <w:rFonts w:ascii="Arial" w:hAnsi="Arial" w:cs="Arial"/>
                <w:b/>
                <w:bCs/>
                <w:sz w:val="22"/>
                <w:szCs w:val="22"/>
              </w:rPr>
              <w:t>Total</w:t>
            </w:r>
            <w:r w:rsidRPr="00982B77">
              <w:rPr>
                <w:rFonts w:ascii="Arial" w:hAnsi="Arial" w:cs="Arial"/>
                <w:b/>
                <w:bCs/>
                <w:spacing w:val="40"/>
                <w:sz w:val="22"/>
                <w:szCs w:val="22"/>
              </w:rPr>
              <w:t xml:space="preserve"> </w:t>
            </w:r>
            <w:r w:rsidRPr="00982B77">
              <w:rPr>
                <w:rFonts w:ascii="Arial" w:hAnsi="Arial" w:cs="Arial"/>
                <w:b/>
                <w:bCs/>
                <w:sz w:val="22"/>
                <w:szCs w:val="22"/>
              </w:rPr>
              <w:t>RFA</w:t>
            </w:r>
            <w:r w:rsidRPr="00982B77">
              <w:rPr>
                <w:rFonts w:ascii="Arial" w:hAnsi="Arial" w:cs="Arial"/>
                <w:b/>
                <w:bCs/>
                <w:spacing w:val="40"/>
                <w:sz w:val="22"/>
                <w:szCs w:val="22"/>
              </w:rPr>
              <w:t xml:space="preserve"> </w:t>
            </w:r>
            <w:r w:rsidRPr="00982B77">
              <w:rPr>
                <w:rFonts w:ascii="Arial" w:hAnsi="Arial" w:cs="Arial"/>
                <w:b/>
                <w:bCs/>
                <w:sz w:val="22"/>
                <w:szCs w:val="22"/>
              </w:rPr>
              <w:t>capacity</w:t>
            </w:r>
            <w:r w:rsidRPr="00982B77">
              <w:rPr>
                <w:rFonts w:ascii="Arial" w:hAnsi="Arial" w:cs="Arial"/>
                <w:b/>
                <w:bCs/>
                <w:spacing w:val="40"/>
                <w:sz w:val="22"/>
                <w:szCs w:val="22"/>
              </w:rPr>
              <w:t xml:space="preserve"> </w:t>
            </w:r>
            <w:r w:rsidRPr="00982B77">
              <w:rPr>
                <w:rFonts w:ascii="Arial" w:hAnsi="Arial" w:cs="Arial"/>
                <w:b/>
                <w:bCs/>
                <w:sz w:val="22"/>
                <w:szCs w:val="22"/>
              </w:rPr>
              <w:t>in</w:t>
            </w:r>
            <w:r w:rsidR="00FD6E45" w:rsidRPr="00982B77">
              <w:rPr>
                <w:rFonts w:ascii="Arial" w:hAnsi="Arial" w:cs="Arial"/>
                <w:b/>
                <w:bCs/>
                <w:sz w:val="22"/>
                <w:szCs w:val="22"/>
              </w:rPr>
              <w:t xml:space="preserve"> Em</w:t>
            </w:r>
            <w:r w:rsidR="00317D41" w:rsidRPr="00982B77">
              <w:rPr>
                <w:rFonts w:ascii="Arial" w:hAnsi="Arial" w:cs="Arial"/>
                <w:b/>
                <w:bCs/>
                <w:sz w:val="22"/>
                <w:szCs w:val="22"/>
              </w:rPr>
              <w:t>ploy</w:t>
            </w:r>
            <w:r w:rsidR="003847AB" w:rsidRPr="00982B77">
              <w:rPr>
                <w:rFonts w:ascii="Arial" w:hAnsi="Arial" w:cs="Arial"/>
                <w:b/>
                <w:bCs/>
                <w:sz w:val="22"/>
                <w:szCs w:val="22"/>
              </w:rPr>
              <w:t>ment</w:t>
            </w:r>
            <w:r w:rsidR="00317D41" w:rsidRPr="00982B77">
              <w:rPr>
                <w:rFonts w:ascii="Arial" w:hAnsi="Arial" w:cs="Arial"/>
                <w:b/>
                <w:bCs/>
                <w:sz w:val="22"/>
                <w:szCs w:val="22"/>
              </w:rPr>
              <w:t xml:space="preserve"> Relations</w:t>
            </w:r>
            <w:r w:rsidRPr="00982B77">
              <w:rPr>
                <w:rFonts w:ascii="Arial" w:hAnsi="Arial" w:cs="Arial"/>
                <w:b/>
                <w:bCs/>
                <w:spacing w:val="40"/>
                <w:sz w:val="22"/>
                <w:szCs w:val="22"/>
              </w:rPr>
              <w:t xml:space="preserve"> </w:t>
            </w:r>
            <w:r w:rsidRPr="00982B77">
              <w:rPr>
                <w:rFonts w:ascii="Arial" w:hAnsi="Arial" w:cs="Arial"/>
                <w:b/>
                <w:bCs/>
                <w:sz w:val="22"/>
                <w:szCs w:val="22"/>
              </w:rPr>
              <w:t xml:space="preserve">for </w:t>
            </w:r>
            <w:r w:rsidRPr="00982B77">
              <w:rPr>
                <w:rFonts w:ascii="Arial" w:hAnsi="Arial" w:cs="Arial"/>
                <w:b/>
                <w:bCs/>
                <w:spacing w:val="-4"/>
                <w:sz w:val="22"/>
                <w:szCs w:val="22"/>
              </w:rPr>
              <w:t>202</w:t>
            </w:r>
            <w:r w:rsidR="003847AB" w:rsidRPr="00982B77">
              <w:rPr>
                <w:rFonts w:ascii="Arial" w:hAnsi="Arial" w:cs="Arial"/>
                <w:b/>
                <w:bCs/>
                <w:spacing w:val="-4"/>
                <w:sz w:val="22"/>
                <w:szCs w:val="22"/>
              </w:rPr>
              <w:t>6</w:t>
            </w:r>
          </w:p>
        </w:tc>
        <w:tc>
          <w:tcPr>
            <w:tcW w:w="3729" w:type="pct"/>
          </w:tcPr>
          <w:p w:rsidR="002A15DA" w:rsidRPr="00982B77" w:rsidRDefault="00A22AF9" w:rsidP="00DA1448">
            <w:pPr>
              <w:pStyle w:val="TableParagraph"/>
              <w:kinsoku w:val="0"/>
              <w:overflowPunct w:val="0"/>
              <w:ind w:left="0"/>
              <w:rPr>
                <w:rFonts w:ascii="Arial" w:hAnsi="Arial" w:cs="Arial"/>
                <w:spacing w:val="-2"/>
                <w:sz w:val="22"/>
                <w:szCs w:val="22"/>
              </w:rPr>
            </w:pPr>
            <w:r w:rsidRPr="00982B77">
              <w:rPr>
                <w:rFonts w:ascii="Arial" w:hAnsi="Arial" w:cs="Arial"/>
                <w:sz w:val="22"/>
                <w:szCs w:val="22"/>
              </w:rPr>
              <w:t>1</w:t>
            </w:r>
            <w:r w:rsidR="0051387A" w:rsidRPr="00982B77">
              <w:rPr>
                <w:rFonts w:ascii="Arial" w:hAnsi="Arial" w:cs="Arial"/>
                <w:sz w:val="22"/>
                <w:szCs w:val="22"/>
              </w:rPr>
              <w:t xml:space="preserve"> </w:t>
            </w:r>
            <w:r w:rsidR="002A15DA" w:rsidRPr="00982B77">
              <w:rPr>
                <w:rFonts w:ascii="Arial" w:hAnsi="Arial" w:cs="Arial"/>
                <w:sz w:val="22"/>
                <w:szCs w:val="22"/>
              </w:rPr>
              <w:t>PhD</w:t>
            </w:r>
            <w:r w:rsidR="00B36593" w:rsidRPr="00982B77">
              <w:rPr>
                <w:rFonts w:ascii="Arial" w:hAnsi="Arial" w:cs="Arial"/>
                <w:sz w:val="22"/>
                <w:szCs w:val="22"/>
              </w:rPr>
              <w:t xml:space="preserve"> and</w:t>
            </w:r>
            <w:r w:rsidR="002A15DA" w:rsidRPr="00982B77">
              <w:rPr>
                <w:rFonts w:ascii="Arial" w:hAnsi="Arial" w:cs="Arial"/>
                <w:spacing w:val="-4"/>
                <w:sz w:val="22"/>
                <w:szCs w:val="22"/>
              </w:rPr>
              <w:t xml:space="preserve"> </w:t>
            </w:r>
            <w:r w:rsidRPr="00982B77">
              <w:rPr>
                <w:rFonts w:ascii="Arial" w:hAnsi="Arial" w:cs="Arial"/>
                <w:spacing w:val="-4"/>
                <w:sz w:val="22"/>
                <w:szCs w:val="22"/>
              </w:rPr>
              <w:t>4</w:t>
            </w:r>
            <w:r w:rsidR="006D20C2" w:rsidRPr="00982B77">
              <w:rPr>
                <w:rFonts w:ascii="Arial" w:hAnsi="Arial" w:cs="Arial"/>
                <w:spacing w:val="-4"/>
                <w:sz w:val="22"/>
                <w:szCs w:val="22"/>
              </w:rPr>
              <w:t xml:space="preserve"> </w:t>
            </w:r>
            <w:r w:rsidR="002A15DA" w:rsidRPr="00982B77">
              <w:rPr>
                <w:rFonts w:ascii="Arial" w:hAnsi="Arial" w:cs="Arial"/>
                <w:spacing w:val="-2"/>
                <w:sz w:val="22"/>
                <w:szCs w:val="22"/>
              </w:rPr>
              <w:t>Masters</w:t>
            </w:r>
          </w:p>
        </w:tc>
      </w:tr>
      <w:tr w:rsidR="002A15DA" w:rsidRPr="00982B77" w:rsidTr="00DA1448">
        <w:tc>
          <w:tcPr>
            <w:tcW w:w="1271" w:type="pct"/>
          </w:tcPr>
          <w:p w:rsidR="002A15DA" w:rsidRPr="00982B77" w:rsidRDefault="002A15DA" w:rsidP="00DA1448">
            <w:pPr>
              <w:pStyle w:val="TableParagraph"/>
              <w:tabs>
                <w:tab w:val="left" w:pos="796"/>
                <w:tab w:val="left" w:pos="1378"/>
                <w:tab w:val="left" w:pos="2356"/>
                <w:tab w:val="left" w:pos="2846"/>
              </w:tabs>
              <w:kinsoku w:val="0"/>
              <w:overflowPunct w:val="0"/>
              <w:ind w:left="0"/>
              <w:rPr>
                <w:rFonts w:ascii="Arial" w:hAnsi="Arial" w:cs="Arial"/>
                <w:spacing w:val="-10"/>
                <w:sz w:val="22"/>
                <w:szCs w:val="22"/>
                <w:vertAlign w:val="superscript"/>
              </w:rPr>
            </w:pPr>
            <w:r w:rsidRPr="00982B77">
              <w:rPr>
                <w:rFonts w:ascii="Arial" w:hAnsi="Arial" w:cs="Arial"/>
                <w:b/>
                <w:bCs/>
                <w:spacing w:val="-2"/>
                <w:sz w:val="22"/>
                <w:szCs w:val="22"/>
              </w:rPr>
              <w:t>Total</w:t>
            </w:r>
            <w:r w:rsidR="00DA1448" w:rsidRPr="00982B77">
              <w:rPr>
                <w:rFonts w:ascii="Arial" w:hAnsi="Arial" w:cs="Arial"/>
                <w:b/>
                <w:bCs/>
                <w:spacing w:val="-2"/>
                <w:sz w:val="22"/>
                <w:szCs w:val="22"/>
              </w:rPr>
              <w:t xml:space="preserve"> </w:t>
            </w:r>
            <w:r w:rsidRPr="00982B77">
              <w:rPr>
                <w:rFonts w:ascii="Arial" w:hAnsi="Arial" w:cs="Arial"/>
                <w:b/>
                <w:bCs/>
                <w:spacing w:val="-4"/>
                <w:sz w:val="22"/>
                <w:szCs w:val="22"/>
              </w:rPr>
              <w:t>RFA</w:t>
            </w:r>
            <w:r w:rsidR="00DA1448" w:rsidRPr="00982B77">
              <w:rPr>
                <w:rFonts w:ascii="Arial" w:hAnsi="Arial" w:cs="Arial"/>
                <w:b/>
                <w:bCs/>
                <w:spacing w:val="-4"/>
                <w:sz w:val="22"/>
                <w:szCs w:val="22"/>
              </w:rPr>
              <w:t xml:space="preserve"> </w:t>
            </w:r>
            <w:r w:rsidRPr="00982B77">
              <w:rPr>
                <w:rFonts w:ascii="Arial" w:hAnsi="Arial" w:cs="Arial"/>
                <w:b/>
                <w:bCs/>
                <w:spacing w:val="-2"/>
                <w:sz w:val="22"/>
                <w:szCs w:val="22"/>
              </w:rPr>
              <w:t>capacity</w:t>
            </w:r>
            <w:r w:rsidR="00DA1448" w:rsidRPr="00982B77">
              <w:rPr>
                <w:rFonts w:ascii="Arial" w:hAnsi="Arial" w:cs="Arial"/>
                <w:b/>
                <w:bCs/>
                <w:spacing w:val="-2"/>
                <w:sz w:val="22"/>
                <w:szCs w:val="22"/>
              </w:rPr>
              <w:t xml:space="preserve"> </w:t>
            </w:r>
            <w:r w:rsidRPr="00982B77">
              <w:rPr>
                <w:rFonts w:ascii="Arial" w:hAnsi="Arial" w:cs="Arial"/>
                <w:b/>
                <w:bCs/>
                <w:spacing w:val="-4"/>
                <w:sz w:val="22"/>
                <w:szCs w:val="22"/>
              </w:rPr>
              <w:t>for</w:t>
            </w:r>
            <w:r w:rsidR="00DA1448" w:rsidRPr="00982B77">
              <w:rPr>
                <w:rFonts w:ascii="Arial" w:hAnsi="Arial" w:cs="Arial"/>
                <w:b/>
                <w:bCs/>
                <w:spacing w:val="-4"/>
                <w:sz w:val="22"/>
                <w:szCs w:val="22"/>
              </w:rPr>
              <w:t xml:space="preserve"> </w:t>
            </w:r>
            <w:r w:rsidRPr="00982B77">
              <w:rPr>
                <w:rFonts w:ascii="Arial" w:hAnsi="Arial" w:cs="Arial"/>
                <w:b/>
                <w:bCs/>
                <w:spacing w:val="-4"/>
                <w:sz w:val="22"/>
                <w:szCs w:val="22"/>
              </w:rPr>
              <w:t xml:space="preserve">the </w:t>
            </w:r>
            <w:r w:rsidRPr="00982B77">
              <w:rPr>
                <w:rFonts w:ascii="Arial" w:hAnsi="Arial" w:cs="Arial"/>
                <w:b/>
                <w:bCs/>
                <w:sz w:val="22"/>
                <w:szCs w:val="22"/>
              </w:rPr>
              <w:t>Department</w:t>
            </w:r>
            <w:r w:rsidRPr="00982B77">
              <w:rPr>
                <w:rFonts w:ascii="Arial" w:hAnsi="Arial" w:cs="Arial"/>
                <w:b/>
                <w:bCs/>
                <w:spacing w:val="-3"/>
                <w:sz w:val="22"/>
                <w:szCs w:val="22"/>
              </w:rPr>
              <w:t xml:space="preserve"> </w:t>
            </w:r>
            <w:r w:rsidRPr="00982B77">
              <w:rPr>
                <w:rFonts w:ascii="Arial" w:hAnsi="Arial" w:cs="Arial"/>
                <w:b/>
                <w:bCs/>
                <w:sz w:val="22"/>
                <w:szCs w:val="22"/>
              </w:rPr>
              <w:t>of</w:t>
            </w:r>
            <w:r w:rsidRPr="00982B77">
              <w:rPr>
                <w:rFonts w:ascii="Arial" w:hAnsi="Arial" w:cs="Arial"/>
                <w:b/>
                <w:bCs/>
                <w:spacing w:val="-2"/>
                <w:sz w:val="22"/>
                <w:szCs w:val="22"/>
              </w:rPr>
              <w:t xml:space="preserve"> </w:t>
            </w:r>
            <w:r w:rsidRPr="00982B77">
              <w:rPr>
                <w:rFonts w:ascii="Arial" w:hAnsi="Arial" w:cs="Arial"/>
                <w:b/>
                <w:bCs/>
                <w:sz w:val="22"/>
                <w:szCs w:val="22"/>
              </w:rPr>
              <w:t>HRM</w:t>
            </w:r>
            <w:r w:rsidRPr="00982B77">
              <w:rPr>
                <w:rFonts w:ascii="Arial" w:hAnsi="Arial" w:cs="Arial"/>
                <w:b/>
                <w:bCs/>
                <w:spacing w:val="-2"/>
                <w:sz w:val="22"/>
                <w:szCs w:val="22"/>
              </w:rPr>
              <w:t xml:space="preserve"> </w:t>
            </w:r>
            <w:r w:rsidRPr="00982B77">
              <w:rPr>
                <w:rFonts w:ascii="Arial" w:hAnsi="Arial" w:cs="Arial"/>
                <w:b/>
                <w:bCs/>
                <w:sz w:val="22"/>
                <w:szCs w:val="22"/>
              </w:rPr>
              <w:t>for</w:t>
            </w:r>
            <w:r w:rsidRPr="00982B77">
              <w:rPr>
                <w:rFonts w:ascii="Arial" w:hAnsi="Arial" w:cs="Arial"/>
                <w:b/>
                <w:bCs/>
                <w:spacing w:val="-2"/>
                <w:sz w:val="22"/>
                <w:szCs w:val="22"/>
              </w:rPr>
              <w:t xml:space="preserve"> </w:t>
            </w:r>
            <w:r w:rsidRPr="00982B77">
              <w:rPr>
                <w:rFonts w:ascii="Arial" w:hAnsi="Arial" w:cs="Arial"/>
                <w:b/>
                <w:bCs/>
                <w:sz w:val="22"/>
                <w:szCs w:val="22"/>
              </w:rPr>
              <w:t>the</w:t>
            </w:r>
            <w:r w:rsidRPr="00982B77">
              <w:rPr>
                <w:rFonts w:ascii="Arial" w:hAnsi="Arial" w:cs="Arial"/>
                <w:b/>
                <w:bCs/>
                <w:spacing w:val="-2"/>
                <w:sz w:val="22"/>
                <w:szCs w:val="22"/>
              </w:rPr>
              <w:t xml:space="preserve"> </w:t>
            </w:r>
            <w:r w:rsidR="001E1930" w:rsidRPr="00982B77">
              <w:rPr>
                <w:rFonts w:ascii="Arial" w:hAnsi="Arial" w:cs="Arial"/>
                <w:b/>
                <w:bCs/>
                <w:spacing w:val="-4"/>
                <w:sz w:val="22"/>
                <w:szCs w:val="22"/>
              </w:rPr>
              <w:t>2026</w:t>
            </w:r>
            <w:r w:rsidR="00DA1448" w:rsidRPr="00982B77">
              <w:rPr>
                <w:rFonts w:ascii="Arial" w:hAnsi="Arial" w:cs="Arial"/>
                <w:b/>
                <w:bCs/>
                <w:spacing w:val="-4"/>
                <w:sz w:val="22"/>
                <w:szCs w:val="22"/>
              </w:rPr>
              <w:t xml:space="preserve"> </w:t>
            </w:r>
            <w:r w:rsidRPr="00982B77">
              <w:rPr>
                <w:rFonts w:ascii="Arial" w:hAnsi="Arial" w:cs="Arial"/>
                <w:b/>
                <w:bCs/>
                <w:sz w:val="22"/>
                <w:szCs w:val="22"/>
              </w:rPr>
              <w:t>academic</w:t>
            </w:r>
            <w:r w:rsidRPr="00982B77">
              <w:rPr>
                <w:rFonts w:ascii="Arial" w:hAnsi="Arial" w:cs="Arial"/>
                <w:b/>
                <w:bCs/>
                <w:spacing w:val="-8"/>
                <w:sz w:val="22"/>
                <w:szCs w:val="22"/>
              </w:rPr>
              <w:t xml:space="preserve"> </w:t>
            </w:r>
            <w:r w:rsidRPr="00982B77">
              <w:rPr>
                <w:rFonts w:ascii="Arial" w:hAnsi="Arial" w:cs="Arial"/>
                <w:b/>
                <w:bCs/>
                <w:sz w:val="22"/>
                <w:szCs w:val="22"/>
              </w:rPr>
              <w:t>year</w:t>
            </w:r>
            <w:r w:rsidRPr="00982B77">
              <w:rPr>
                <w:rFonts w:ascii="Arial" w:hAnsi="Arial" w:cs="Arial"/>
                <w:b/>
                <w:bCs/>
                <w:spacing w:val="3"/>
                <w:sz w:val="22"/>
                <w:szCs w:val="22"/>
              </w:rPr>
              <w:t xml:space="preserve"> </w:t>
            </w:r>
            <w:hyperlink w:anchor="bookmark0" w:history="1">
              <w:r w:rsidRPr="00982B77">
                <w:rPr>
                  <w:rFonts w:ascii="Arial" w:hAnsi="Arial" w:cs="Arial"/>
                  <w:spacing w:val="-10"/>
                  <w:sz w:val="22"/>
                  <w:szCs w:val="22"/>
                  <w:vertAlign w:val="superscript"/>
                </w:rPr>
                <w:t>1</w:t>
              </w:r>
            </w:hyperlink>
          </w:p>
        </w:tc>
        <w:tc>
          <w:tcPr>
            <w:tcW w:w="3729" w:type="pct"/>
          </w:tcPr>
          <w:p w:rsidR="002A15DA" w:rsidRPr="00982B77" w:rsidRDefault="00A22AF9" w:rsidP="00DA1448">
            <w:pPr>
              <w:pStyle w:val="TableParagraph"/>
              <w:kinsoku w:val="0"/>
              <w:overflowPunct w:val="0"/>
              <w:ind w:left="0"/>
              <w:rPr>
                <w:rFonts w:ascii="Arial" w:hAnsi="Arial" w:cs="Arial"/>
                <w:spacing w:val="-2"/>
                <w:sz w:val="22"/>
                <w:szCs w:val="22"/>
              </w:rPr>
            </w:pPr>
            <w:r w:rsidRPr="00982B77">
              <w:rPr>
                <w:rFonts w:ascii="Arial" w:hAnsi="Arial" w:cs="Arial"/>
                <w:spacing w:val="-2"/>
                <w:sz w:val="22"/>
                <w:szCs w:val="22"/>
              </w:rPr>
              <w:t>25</w:t>
            </w:r>
            <w:r w:rsidR="00B36593" w:rsidRPr="00982B77">
              <w:rPr>
                <w:rFonts w:ascii="Arial" w:hAnsi="Arial" w:cs="Arial"/>
                <w:spacing w:val="-2"/>
                <w:sz w:val="22"/>
                <w:szCs w:val="22"/>
              </w:rPr>
              <w:t xml:space="preserve"> PhD and </w:t>
            </w:r>
            <w:r w:rsidRPr="00982B77">
              <w:rPr>
                <w:rFonts w:ascii="Arial" w:hAnsi="Arial" w:cs="Arial"/>
                <w:spacing w:val="-2"/>
                <w:sz w:val="22"/>
                <w:szCs w:val="22"/>
              </w:rPr>
              <w:t>58</w:t>
            </w:r>
            <w:r w:rsidR="00B36593" w:rsidRPr="00982B77">
              <w:rPr>
                <w:rFonts w:ascii="Arial" w:hAnsi="Arial" w:cs="Arial"/>
                <w:spacing w:val="-2"/>
                <w:sz w:val="22"/>
                <w:szCs w:val="22"/>
              </w:rPr>
              <w:t xml:space="preserve"> Masters</w:t>
            </w:r>
          </w:p>
        </w:tc>
      </w:tr>
    </w:tbl>
    <w:p w:rsidR="001E1930" w:rsidRPr="00982B77" w:rsidRDefault="001E1930" w:rsidP="000027A4">
      <w:pPr>
        <w:pStyle w:val="BodyText"/>
        <w:kinsoku w:val="0"/>
        <w:overflowPunct w:val="0"/>
        <w:ind w:left="220"/>
        <w:jc w:val="both"/>
        <w:rPr>
          <w:rFonts w:ascii="Arial" w:hAnsi="Arial" w:cs="Arial"/>
          <w:sz w:val="22"/>
          <w:szCs w:val="22"/>
        </w:rPr>
      </w:pPr>
    </w:p>
    <w:p w:rsidR="001E1930" w:rsidRPr="00982B77" w:rsidRDefault="001E1930">
      <w:pPr>
        <w:rPr>
          <w:rFonts w:ascii="Arial" w:hAnsi="Arial" w:cs="Arial"/>
        </w:rPr>
      </w:pPr>
      <w:r w:rsidRPr="00982B77">
        <w:rPr>
          <w:rFonts w:ascii="Arial" w:hAnsi="Arial" w:cs="Arial"/>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2604"/>
        <w:gridCol w:w="5570"/>
        <w:gridCol w:w="1958"/>
        <w:gridCol w:w="8"/>
      </w:tblGrid>
      <w:tr w:rsidR="00112701" w:rsidRPr="00982B77" w:rsidTr="00DA1448">
        <w:trPr>
          <w:gridAfter w:val="1"/>
          <w:wAfter w:w="4" w:type="pct"/>
          <w:tblHeader/>
        </w:trPr>
        <w:tc>
          <w:tcPr>
            <w:tcW w:w="1283" w:type="pct"/>
            <w:shd w:val="clear" w:color="auto" w:fill="DEEAF6"/>
          </w:tcPr>
          <w:p w:rsidR="00112701" w:rsidRPr="00982B77" w:rsidRDefault="001E1930" w:rsidP="000027A4">
            <w:pPr>
              <w:jc w:val="both"/>
              <w:rPr>
                <w:rFonts w:ascii="Arial" w:hAnsi="Arial" w:cs="Arial"/>
                <w:b/>
                <w:bCs/>
              </w:rPr>
            </w:pPr>
            <w:r w:rsidRPr="00982B77">
              <w:rPr>
                <w:rFonts w:ascii="Arial" w:hAnsi="Arial" w:cs="Arial"/>
              </w:rPr>
              <w:br w:type="page"/>
            </w:r>
            <w:r w:rsidR="00112701" w:rsidRPr="00982B77">
              <w:rPr>
                <w:rFonts w:ascii="Arial" w:hAnsi="Arial" w:cs="Arial"/>
                <w:b/>
              </w:rPr>
              <w:t>Supervision team details:</w:t>
            </w:r>
          </w:p>
        </w:tc>
        <w:tc>
          <w:tcPr>
            <w:tcW w:w="2750" w:type="pct"/>
            <w:shd w:val="clear" w:color="auto" w:fill="DEEAF6"/>
          </w:tcPr>
          <w:p w:rsidR="00112701" w:rsidRPr="00982B77" w:rsidRDefault="00112701" w:rsidP="000027A4">
            <w:pPr>
              <w:jc w:val="both"/>
              <w:rPr>
                <w:rFonts w:ascii="Arial" w:hAnsi="Arial" w:cs="Arial"/>
                <w:b/>
                <w:bCs/>
              </w:rPr>
            </w:pPr>
            <w:r w:rsidRPr="00982B77">
              <w:rPr>
                <w:rFonts w:ascii="Arial" w:hAnsi="Arial" w:cs="Arial"/>
                <w:b/>
                <w:bCs/>
              </w:rPr>
              <w:t>Academic Profile</w:t>
            </w:r>
          </w:p>
        </w:tc>
        <w:tc>
          <w:tcPr>
            <w:tcW w:w="963" w:type="pct"/>
            <w:shd w:val="clear" w:color="auto" w:fill="DEEAF6"/>
          </w:tcPr>
          <w:p w:rsidR="00112701" w:rsidRPr="00982B77" w:rsidRDefault="00112701" w:rsidP="000027A4">
            <w:pPr>
              <w:jc w:val="both"/>
              <w:rPr>
                <w:rFonts w:ascii="Arial" w:hAnsi="Arial" w:cs="Arial"/>
                <w:b/>
                <w:bCs/>
              </w:rPr>
            </w:pPr>
            <w:r w:rsidRPr="00982B77">
              <w:rPr>
                <w:rFonts w:ascii="Arial" w:hAnsi="Arial" w:cs="Arial"/>
                <w:b/>
                <w:bCs/>
              </w:rPr>
              <w:t>Capacity</w:t>
            </w:r>
          </w:p>
        </w:tc>
      </w:tr>
      <w:tr w:rsidR="00317D41" w:rsidRPr="00982B77" w:rsidTr="00DA1448">
        <w:tc>
          <w:tcPr>
            <w:tcW w:w="1283" w:type="pct"/>
          </w:tcPr>
          <w:p w:rsidR="00317D41" w:rsidRPr="00982B77" w:rsidRDefault="00317D41" w:rsidP="001035AF">
            <w:pPr>
              <w:pStyle w:val="BodyText"/>
              <w:kinsoku w:val="0"/>
              <w:overflowPunct w:val="0"/>
              <w:ind w:right="438"/>
              <w:rPr>
                <w:rFonts w:ascii="Arial" w:hAnsi="Arial" w:cs="Arial"/>
                <w:b/>
                <w:bCs/>
                <w:sz w:val="22"/>
                <w:szCs w:val="22"/>
              </w:rPr>
            </w:pPr>
            <w:r w:rsidRPr="00982B77">
              <w:rPr>
                <w:rFonts w:ascii="Arial" w:hAnsi="Arial" w:cs="Arial"/>
                <w:b/>
                <w:bCs/>
                <w:sz w:val="22"/>
                <w:szCs w:val="22"/>
              </w:rPr>
              <w:t>Dr AJ de Bruyn</w:t>
            </w:r>
          </w:p>
          <w:p w:rsidR="00317D41" w:rsidRPr="00982B77" w:rsidRDefault="00317D41" w:rsidP="001035AF">
            <w:pPr>
              <w:pStyle w:val="BodyText"/>
              <w:kinsoku w:val="0"/>
              <w:overflowPunct w:val="0"/>
              <w:ind w:right="438"/>
              <w:rPr>
                <w:rFonts w:ascii="Arial" w:hAnsi="Arial" w:cs="Arial"/>
                <w:sz w:val="22"/>
                <w:szCs w:val="22"/>
              </w:rPr>
            </w:pPr>
            <w:r w:rsidRPr="00982B77">
              <w:rPr>
                <w:rFonts w:ascii="Arial" w:hAnsi="Arial" w:cs="Arial"/>
                <w:sz w:val="22"/>
                <w:szCs w:val="22"/>
                <w:vertAlign w:val="superscript"/>
              </w:rPr>
              <w:footnoteReference w:id="1"/>
            </w:r>
            <w:r w:rsidRPr="00982B77">
              <w:rPr>
                <w:rFonts w:ascii="Arial" w:hAnsi="Arial" w:cs="Arial"/>
                <w:i/>
                <w:iCs/>
                <w:sz w:val="22"/>
                <w:szCs w:val="22"/>
              </w:rPr>
              <w:t>(Contact person for this focus area)</w:t>
            </w:r>
          </w:p>
          <w:p w:rsidR="00317D41" w:rsidRPr="00982B77" w:rsidRDefault="00317D41" w:rsidP="001035AF">
            <w:pPr>
              <w:pStyle w:val="BodyText"/>
              <w:kinsoku w:val="0"/>
              <w:overflowPunct w:val="0"/>
              <w:ind w:right="438"/>
              <w:rPr>
                <w:rFonts w:ascii="Arial" w:hAnsi="Arial" w:cs="Arial"/>
                <w:sz w:val="22"/>
                <w:szCs w:val="22"/>
              </w:rPr>
            </w:pPr>
            <w:r w:rsidRPr="00982B77">
              <w:rPr>
                <w:rFonts w:ascii="Arial" w:hAnsi="Arial" w:cs="Arial"/>
                <w:sz w:val="22"/>
                <w:szCs w:val="22"/>
              </w:rPr>
              <w:t xml:space="preserve">Email: </w:t>
            </w:r>
            <w:hyperlink r:id="rId7" w:history="1">
              <w:r w:rsidRPr="00982B77">
                <w:rPr>
                  <w:rStyle w:val="Hyperlink"/>
                  <w:rFonts w:ascii="Arial" w:hAnsi="Arial" w:cs="Arial"/>
                  <w:sz w:val="22"/>
                  <w:szCs w:val="22"/>
                </w:rPr>
                <w:t>dbruyaj@unisa.ac.za</w:t>
              </w:r>
            </w:hyperlink>
          </w:p>
          <w:p w:rsidR="001E1930" w:rsidRPr="00982B77" w:rsidRDefault="001E1930" w:rsidP="001035AF">
            <w:pPr>
              <w:pStyle w:val="BodyText"/>
              <w:kinsoku w:val="0"/>
              <w:overflowPunct w:val="0"/>
              <w:ind w:right="438"/>
              <w:rPr>
                <w:rFonts w:ascii="Arial" w:hAnsi="Arial" w:cs="Arial"/>
                <w:sz w:val="22"/>
                <w:szCs w:val="22"/>
              </w:rPr>
            </w:pPr>
          </w:p>
          <w:p w:rsidR="00FD6E45" w:rsidRPr="00982B77" w:rsidRDefault="00317D41" w:rsidP="001035AF">
            <w:pPr>
              <w:pStyle w:val="BodyText"/>
              <w:kinsoku w:val="0"/>
              <w:overflowPunct w:val="0"/>
              <w:ind w:right="438"/>
              <w:rPr>
                <w:rFonts w:ascii="Arial" w:hAnsi="Arial" w:cs="Arial"/>
                <w:sz w:val="22"/>
                <w:szCs w:val="22"/>
              </w:rPr>
            </w:pPr>
            <w:r w:rsidRPr="00982B77">
              <w:rPr>
                <w:rFonts w:ascii="Arial" w:hAnsi="Arial" w:cs="Arial"/>
                <w:sz w:val="22"/>
                <w:szCs w:val="22"/>
              </w:rPr>
              <w:t>ORCID ID</w:t>
            </w:r>
            <w:r w:rsidR="00FD6E45" w:rsidRPr="00982B77">
              <w:rPr>
                <w:rFonts w:ascii="Arial" w:hAnsi="Arial" w:cs="Arial"/>
                <w:sz w:val="22"/>
                <w:szCs w:val="22"/>
              </w:rPr>
              <w:t xml:space="preserve">: </w:t>
            </w:r>
          </w:p>
          <w:p w:rsidR="00317D41" w:rsidRPr="00982B77" w:rsidRDefault="00317D41" w:rsidP="001035AF">
            <w:pPr>
              <w:pStyle w:val="BodyText"/>
              <w:kinsoku w:val="0"/>
              <w:overflowPunct w:val="0"/>
              <w:ind w:right="438"/>
              <w:rPr>
                <w:rFonts w:ascii="Arial" w:hAnsi="Arial" w:cs="Arial"/>
                <w:sz w:val="22"/>
                <w:szCs w:val="22"/>
              </w:rPr>
            </w:pPr>
            <w:r w:rsidRPr="00982B77">
              <w:rPr>
                <w:rFonts w:ascii="Arial" w:hAnsi="Arial" w:cs="Arial"/>
                <w:sz w:val="22"/>
                <w:szCs w:val="22"/>
              </w:rPr>
              <w:t>0000-0003-0503-5</w:t>
            </w:r>
          </w:p>
          <w:p w:rsidR="00317D41" w:rsidRPr="00982B77" w:rsidRDefault="00317D41" w:rsidP="001035AF">
            <w:pPr>
              <w:pStyle w:val="BodyText"/>
              <w:kinsoku w:val="0"/>
              <w:overflowPunct w:val="0"/>
              <w:ind w:right="438"/>
              <w:rPr>
                <w:rFonts w:ascii="Arial" w:hAnsi="Arial" w:cs="Arial"/>
                <w:sz w:val="22"/>
                <w:szCs w:val="22"/>
              </w:rPr>
            </w:pPr>
          </w:p>
        </w:tc>
        <w:tc>
          <w:tcPr>
            <w:tcW w:w="2750" w:type="pct"/>
          </w:tcPr>
          <w:p w:rsidR="00317D41" w:rsidRPr="00982B77" w:rsidRDefault="00317D41" w:rsidP="001035AF">
            <w:pPr>
              <w:pStyle w:val="BodyText"/>
              <w:kinsoku w:val="0"/>
              <w:overflowPunct w:val="0"/>
              <w:rPr>
                <w:rFonts w:ascii="Arial" w:hAnsi="Arial" w:cs="Arial"/>
                <w:sz w:val="22"/>
                <w:szCs w:val="22"/>
              </w:rPr>
            </w:pPr>
            <w:r w:rsidRPr="00982B77">
              <w:rPr>
                <w:rFonts w:ascii="Arial" w:hAnsi="Arial" w:cs="Arial"/>
                <w:sz w:val="22"/>
                <w:szCs w:val="22"/>
              </w:rPr>
              <w:t>Dr Anita de Bruyn is a senior lecturer in Labour Relations Management in the Department of Human Resource Management.</w:t>
            </w:r>
          </w:p>
          <w:p w:rsidR="00317D41" w:rsidRPr="00982B77" w:rsidRDefault="00317D41" w:rsidP="001035AF">
            <w:pPr>
              <w:pStyle w:val="BodyText"/>
              <w:kinsoku w:val="0"/>
              <w:overflowPunct w:val="0"/>
              <w:rPr>
                <w:rFonts w:ascii="Arial" w:hAnsi="Arial" w:cs="Arial"/>
                <w:sz w:val="22"/>
                <w:szCs w:val="22"/>
              </w:rPr>
            </w:pPr>
          </w:p>
          <w:p w:rsidR="00317D41" w:rsidRPr="00982B77" w:rsidRDefault="00317D41" w:rsidP="001035AF">
            <w:pPr>
              <w:pStyle w:val="BodyText"/>
              <w:kinsoku w:val="0"/>
              <w:overflowPunct w:val="0"/>
              <w:rPr>
                <w:rFonts w:ascii="Arial" w:hAnsi="Arial" w:cs="Arial"/>
                <w:sz w:val="22"/>
                <w:szCs w:val="22"/>
              </w:rPr>
            </w:pPr>
            <w:r w:rsidRPr="00982B77">
              <w:rPr>
                <w:rFonts w:ascii="Arial" w:hAnsi="Arial" w:cs="Arial"/>
                <w:sz w:val="22"/>
                <w:szCs w:val="22"/>
              </w:rPr>
              <w:t>Anita is a seasoned practitioner and academic in the field of Human Resource Management</w:t>
            </w:r>
            <w:r w:rsidR="001E1930" w:rsidRPr="00982B77">
              <w:rPr>
                <w:rFonts w:ascii="Arial" w:hAnsi="Arial" w:cs="Arial"/>
                <w:sz w:val="22"/>
                <w:szCs w:val="22"/>
              </w:rPr>
              <w:t>,</w:t>
            </w:r>
            <w:r w:rsidRPr="00982B77">
              <w:rPr>
                <w:rFonts w:ascii="Arial" w:hAnsi="Arial" w:cs="Arial"/>
                <w:sz w:val="22"/>
                <w:szCs w:val="22"/>
              </w:rPr>
              <w:t xml:space="preserve"> and specifically employment relations. She is registered as a Master HR Professional with the SA Board for People Practices (SABPP) and serves on the Higher Education Quality Board at the SABPP. She is a certified academic assessor and moderator</w:t>
            </w:r>
            <w:r w:rsidR="001E1930" w:rsidRPr="00982B77">
              <w:rPr>
                <w:rFonts w:ascii="Arial" w:hAnsi="Arial" w:cs="Arial"/>
                <w:sz w:val="22"/>
                <w:szCs w:val="22"/>
              </w:rPr>
              <w:t xml:space="preserve"> and </w:t>
            </w:r>
            <w:r w:rsidRPr="00982B77">
              <w:rPr>
                <w:rFonts w:ascii="Arial" w:hAnsi="Arial" w:cs="Arial"/>
                <w:sz w:val="22"/>
                <w:szCs w:val="22"/>
              </w:rPr>
              <w:t xml:space="preserve">presenter at numerous national and international </w:t>
            </w:r>
            <w:r w:rsidR="001E1930" w:rsidRPr="00982B77">
              <w:rPr>
                <w:rFonts w:ascii="Arial" w:hAnsi="Arial" w:cs="Arial"/>
                <w:sz w:val="22"/>
                <w:szCs w:val="22"/>
              </w:rPr>
              <w:t>peer-reviewed conferences; co-authored several books on employment relations, peer-reviewed</w:t>
            </w:r>
            <w:r w:rsidRPr="00982B77">
              <w:rPr>
                <w:rFonts w:ascii="Arial" w:hAnsi="Arial" w:cs="Arial"/>
                <w:sz w:val="22"/>
                <w:szCs w:val="22"/>
              </w:rPr>
              <w:t xml:space="preserve"> accredited journal articles and serves on the editorial board of several academic journals. </w:t>
            </w:r>
          </w:p>
          <w:p w:rsidR="00317D41" w:rsidRPr="00982B77" w:rsidRDefault="00317D41" w:rsidP="001035AF">
            <w:pPr>
              <w:pStyle w:val="BodyText"/>
              <w:kinsoku w:val="0"/>
              <w:overflowPunct w:val="0"/>
              <w:rPr>
                <w:rFonts w:ascii="Arial" w:hAnsi="Arial" w:cs="Arial"/>
                <w:sz w:val="22"/>
                <w:szCs w:val="22"/>
              </w:rPr>
            </w:pPr>
          </w:p>
          <w:p w:rsidR="00317D41" w:rsidRPr="00982B77" w:rsidRDefault="00604DDF" w:rsidP="001035AF">
            <w:pPr>
              <w:pStyle w:val="BodyText"/>
              <w:kinsoku w:val="0"/>
              <w:overflowPunct w:val="0"/>
              <w:ind w:right="438"/>
              <w:rPr>
                <w:rFonts w:ascii="Arial" w:hAnsi="Arial" w:cs="Arial"/>
                <w:sz w:val="22"/>
                <w:szCs w:val="22"/>
                <w:lang w:val="en-GB" w:eastAsia="en-GB"/>
              </w:rPr>
            </w:pPr>
            <w:r w:rsidRPr="00982B77">
              <w:rPr>
                <w:rFonts w:ascii="Arial" w:hAnsi="Arial" w:cs="Arial"/>
                <w:sz w:val="22"/>
                <w:szCs w:val="22"/>
              </w:rPr>
              <w:t xml:space="preserve">Her research </w:t>
            </w:r>
            <w:r w:rsidR="001E1930" w:rsidRPr="00982B77">
              <w:rPr>
                <w:rFonts w:ascii="Arial" w:hAnsi="Arial" w:cs="Arial"/>
                <w:sz w:val="22"/>
                <w:szCs w:val="22"/>
              </w:rPr>
              <w:t>focuses on how the employment relationship evolves and adapts</w:t>
            </w:r>
            <w:r w:rsidR="00D44AAA" w:rsidRPr="00982B77">
              <w:rPr>
                <w:rFonts w:ascii="Arial" w:hAnsi="Arial" w:cs="Arial"/>
                <w:sz w:val="22"/>
                <w:szCs w:val="22"/>
              </w:rPr>
              <w:t xml:space="preserve"> to the changing digital labour platform economy. It focuses on work arrangements, organisational structures, and stakeholder interactions to manage risks. Additionally, it explores frameworks for managing work relationships across industries, highlighting how organisations adapt to technological advancements and workforce shifts.</w:t>
            </w:r>
          </w:p>
        </w:tc>
        <w:tc>
          <w:tcPr>
            <w:tcW w:w="967" w:type="pct"/>
            <w:gridSpan w:val="2"/>
          </w:tcPr>
          <w:p w:rsidR="0051387A" w:rsidRPr="00982B77" w:rsidRDefault="0051387A" w:rsidP="001035AF">
            <w:pPr>
              <w:pStyle w:val="BodyText"/>
              <w:kinsoku w:val="0"/>
              <w:overflowPunct w:val="0"/>
              <w:ind w:right="438"/>
              <w:rPr>
                <w:rFonts w:ascii="Arial" w:hAnsi="Arial" w:cs="Arial"/>
                <w:sz w:val="22"/>
                <w:szCs w:val="22"/>
              </w:rPr>
            </w:pPr>
            <w:r w:rsidRPr="00982B77">
              <w:rPr>
                <w:rFonts w:ascii="Arial" w:hAnsi="Arial" w:cs="Arial"/>
                <w:sz w:val="22"/>
                <w:szCs w:val="22"/>
              </w:rPr>
              <w:t xml:space="preserve">1 PhD </w:t>
            </w:r>
          </w:p>
          <w:p w:rsidR="0051387A" w:rsidRPr="00982B77" w:rsidRDefault="0051387A" w:rsidP="001035AF">
            <w:pPr>
              <w:pStyle w:val="BodyText"/>
              <w:kinsoku w:val="0"/>
              <w:overflowPunct w:val="0"/>
              <w:ind w:right="438"/>
              <w:rPr>
                <w:rFonts w:ascii="Arial" w:hAnsi="Arial" w:cs="Arial"/>
                <w:sz w:val="22"/>
                <w:szCs w:val="22"/>
              </w:rPr>
            </w:pPr>
            <w:r w:rsidRPr="00982B77">
              <w:rPr>
                <w:rFonts w:ascii="Arial" w:hAnsi="Arial" w:cs="Arial"/>
                <w:sz w:val="22"/>
                <w:szCs w:val="22"/>
              </w:rPr>
              <w:t>(co-supervision)</w:t>
            </w:r>
          </w:p>
          <w:p w:rsidR="0051387A" w:rsidRPr="00982B77" w:rsidRDefault="0051387A" w:rsidP="001035AF">
            <w:pPr>
              <w:pStyle w:val="BodyText"/>
              <w:kinsoku w:val="0"/>
              <w:overflowPunct w:val="0"/>
              <w:ind w:right="438"/>
              <w:rPr>
                <w:rFonts w:ascii="Arial" w:hAnsi="Arial" w:cs="Arial"/>
                <w:sz w:val="22"/>
                <w:szCs w:val="22"/>
              </w:rPr>
            </w:pPr>
            <w:r w:rsidRPr="00982B77">
              <w:rPr>
                <w:rFonts w:ascii="Arial" w:hAnsi="Arial" w:cs="Arial"/>
                <w:sz w:val="22"/>
                <w:szCs w:val="22"/>
              </w:rPr>
              <w:t>1 Masters</w:t>
            </w:r>
          </w:p>
          <w:p w:rsidR="0046746B" w:rsidRPr="00982B77" w:rsidRDefault="0046746B" w:rsidP="001035AF">
            <w:pPr>
              <w:pStyle w:val="BodyText"/>
              <w:kinsoku w:val="0"/>
              <w:overflowPunct w:val="0"/>
              <w:ind w:right="438"/>
              <w:rPr>
                <w:rFonts w:ascii="Arial" w:hAnsi="Arial" w:cs="Arial"/>
                <w:sz w:val="22"/>
                <w:szCs w:val="22"/>
              </w:rPr>
            </w:pPr>
          </w:p>
        </w:tc>
      </w:tr>
      <w:tr w:rsidR="00111161" w:rsidRPr="00982B77" w:rsidTr="00DA1448">
        <w:tc>
          <w:tcPr>
            <w:tcW w:w="1283" w:type="pct"/>
          </w:tcPr>
          <w:p w:rsidR="00111161" w:rsidRPr="00982B77" w:rsidRDefault="00111161" w:rsidP="001E1930">
            <w:pPr>
              <w:pStyle w:val="BodyText"/>
              <w:kinsoku w:val="0"/>
              <w:overflowPunct w:val="0"/>
              <w:ind w:right="438"/>
              <w:rPr>
                <w:rFonts w:ascii="Arial" w:hAnsi="Arial" w:cs="Arial"/>
                <w:b/>
                <w:bCs/>
                <w:sz w:val="22"/>
                <w:szCs w:val="22"/>
                <w:lang w:val="de-DE"/>
              </w:rPr>
            </w:pPr>
            <w:r w:rsidRPr="00982B77">
              <w:rPr>
                <w:rFonts w:ascii="Arial" w:hAnsi="Arial" w:cs="Arial"/>
                <w:b/>
                <w:bCs/>
                <w:sz w:val="22"/>
                <w:szCs w:val="22"/>
                <w:lang w:val="de-DE"/>
              </w:rPr>
              <w:t>Dr M Kirsten</w:t>
            </w:r>
          </w:p>
          <w:p w:rsidR="00111161" w:rsidRPr="00982B77" w:rsidRDefault="00111161" w:rsidP="001E1930">
            <w:pPr>
              <w:pStyle w:val="BodyText"/>
              <w:kinsoku w:val="0"/>
              <w:overflowPunct w:val="0"/>
              <w:ind w:right="438"/>
              <w:rPr>
                <w:rFonts w:ascii="Arial" w:hAnsi="Arial" w:cs="Arial"/>
                <w:sz w:val="22"/>
                <w:szCs w:val="22"/>
                <w:lang w:val="de-DE"/>
              </w:rPr>
            </w:pPr>
            <w:r w:rsidRPr="00982B77">
              <w:rPr>
                <w:rFonts w:ascii="Arial" w:hAnsi="Arial" w:cs="Arial"/>
                <w:sz w:val="22"/>
                <w:szCs w:val="22"/>
                <w:lang w:val="de-DE"/>
              </w:rPr>
              <w:t xml:space="preserve">Email: </w:t>
            </w:r>
            <w:hyperlink r:id="rId8" w:history="1">
              <w:r w:rsidRPr="00982B77">
                <w:rPr>
                  <w:rStyle w:val="Hyperlink"/>
                  <w:rFonts w:ascii="Arial" w:hAnsi="Arial" w:cs="Arial"/>
                  <w:sz w:val="22"/>
                  <w:szCs w:val="22"/>
                  <w:lang w:val="de-DE"/>
                </w:rPr>
                <w:t>kirstm@unisa.ac.za</w:t>
              </w:r>
            </w:hyperlink>
          </w:p>
          <w:p w:rsidR="00111161" w:rsidRPr="00982B77" w:rsidRDefault="00111161" w:rsidP="001E1930">
            <w:pPr>
              <w:pStyle w:val="BodyText"/>
              <w:kinsoku w:val="0"/>
              <w:overflowPunct w:val="0"/>
              <w:ind w:right="438"/>
              <w:rPr>
                <w:rFonts w:ascii="Arial" w:hAnsi="Arial" w:cs="Arial"/>
                <w:sz w:val="22"/>
                <w:szCs w:val="22"/>
                <w:lang w:val="de-DE"/>
              </w:rPr>
            </w:pPr>
          </w:p>
          <w:p w:rsidR="001E1930" w:rsidRPr="00982B77" w:rsidRDefault="00111161" w:rsidP="001E1930">
            <w:pPr>
              <w:pStyle w:val="BodyText"/>
              <w:kinsoku w:val="0"/>
              <w:overflowPunct w:val="0"/>
              <w:ind w:right="438"/>
              <w:rPr>
                <w:rFonts w:ascii="Arial" w:hAnsi="Arial" w:cs="Arial"/>
                <w:sz w:val="22"/>
                <w:szCs w:val="22"/>
              </w:rPr>
            </w:pPr>
            <w:r w:rsidRPr="00982B77">
              <w:rPr>
                <w:rFonts w:ascii="Arial" w:hAnsi="Arial" w:cs="Arial"/>
                <w:sz w:val="22"/>
                <w:szCs w:val="22"/>
              </w:rPr>
              <w:t xml:space="preserve">ORCID ID: </w:t>
            </w:r>
          </w:p>
          <w:p w:rsidR="00111161" w:rsidRPr="00982B77" w:rsidRDefault="00111161" w:rsidP="001E1930">
            <w:pPr>
              <w:pStyle w:val="BodyText"/>
              <w:kinsoku w:val="0"/>
              <w:overflowPunct w:val="0"/>
              <w:ind w:right="438"/>
              <w:rPr>
                <w:rFonts w:ascii="Arial" w:hAnsi="Arial" w:cs="Arial"/>
                <w:sz w:val="22"/>
                <w:szCs w:val="22"/>
              </w:rPr>
            </w:pPr>
            <w:r w:rsidRPr="00982B77">
              <w:rPr>
                <w:rFonts w:ascii="Arial" w:hAnsi="Arial" w:cs="Arial"/>
                <w:sz w:val="22"/>
                <w:szCs w:val="22"/>
              </w:rPr>
              <w:t>0000-0001-5739-9882</w:t>
            </w:r>
          </w:p>
          <w:p w:rsidR="00111161" w:rsidRPr="00982B77" w:rsidRDefault="00111161" w:rsidP="001E1930">
            <w:pPr>
              <w:pStyle w:val="BodyText"/>
              <w:kinsoku w:val="0"/>
              <w:overflowPunct w:val="0"/>
              <w:ind w:right="438"/>
              <w:rPr>
                <w:rFonts w:ascii="Arial" w:hAnsi="Arial" w:cs="Arial"/>
                <w:sz w:val="22"/>
                <w:szCs w:val="22"/>
              </w:rPr>
            </w:pPr>
          </w:p>
        </w:tc>
        <w:tc>
          <w:tcPr>
            <w:tcW w:w="2750" w:type="pct"/>
          </w:tcPr>
          <w:p w:rsidR="00A344AD" w:rsidRPr="00982B77" w:rsidRDefault="00A344AD" w:rsidP="001E1930">
            <w:pPr>
              <w:rPr>
                <w:rFonts w:ascii="Arial" w:hAnsi="Arial" w:cs="Arial"/>
                <w:lang w:eastAsia="en-US"/>
              </w:rPr>
            </w:pPr>
            <w:r w:rsidRPr="00982B77">
              <w:rPr>
                <w:rFonts w:ascii="Arial" w:hAnsi="Arial" w:cs="Arial"/>
                <w:lang w:eastAsia="en-US"/>
              </w:rPr>
              <w:t xml:space="preserve">Dr Kirsten is a senior lecturer in Labour Relations Management in the Department of Human Resource Management and a registered Master HR Professional with the SA Board for People Practices (SABPP). She is a recognised scholar in the field, having co-authored several books on employment relations management and human resource management, published articles in accredited journals, and presented papers at national and international conferences. She previously served as Associate Editor of the </w:t>
            </w:r>
            <w:r w:rsidRPr="00982B77">
              <w:rPr>
                <w:rFonts w:ascii="Arial" w:hAnsi="Arial" w:cs="Arial"/>
                <w:i/>
                <w:iCs/>
                <w:lang w:eastAsia="en-US"/>
              </w:rPr>
              <w:t>South African Journal of Labour Relations</w:t>
            </w:r>
            <w:r w:rsidRPr="00982B77">
              <w:rPr>
                <w:rFonts w:ascii="Arial" w:hAnsi="Arial" w:cs="Arial"/>
                <w:lang w:eastAsia="en-US"/>
              </w:rPr>
              <w:t xml:space="preserve"> (now the </w:t>
            </w:r>
            <w:r w:rsidRPr="00982B77">
              <w:rPr>
                <w:rFonts w:ascii="Arial" w:hAnsi="Arial" w:cs="Arial"/>
                <w:i/>
                <w:iCs/>
                <w:lang w:eastAsia="en-US"/>
              </w:rPr>
              <w:t>African Journal of Employee Relations</w:t>
            </w:r>
            <w:r w:rsidRPr="00982B77">
              <w:rPr>
                <w:rFonts w:ascii="Arial" w:hAnsi="Arial" w:cs="Arial"/>
                <w:lang w:eastAsia="en-US"/>
              </w:rPr>
              <w:t>).</w:t>
            </w:r>
          </w:p>
          <w:p w:rsidR="00A344AD" w:rsidRPr="00982B77" w:rsidRDefault="00A344AD" w:rsidP="001E1930">
            <w:pPr>
              <w:rPr>
                <w:rFonts w:ascii="Arial" w:hAnsi="Arial" w:cs="Arial"/>
                <w:lang w:eastAsia="en-US"/>
              </w:rPr>
            </w:pPr>
          </w:p>
          <w:p w:rsidR="004A641C" w:rsidRPr="00982B77" w:rsidRDefault="00A344AD" w:rsidP="001E1930">
            <w:pPr>
              <w:pStyle w:val="BodyText"/>
              <w:kinsoku w:val="0"/>
              <w:overflowPunct w:val="0"/>
              <w:rPr>
                <w:rFonts w:ascii="Arial" w:hAnsi="Arial" w:cs="Arial"/>
                <w:sz w:val="22"/>
                <w:szCs w:val="22"/>
                <w:lang w:eastAsia="en-US"/>
              </w:rPr>
            </w:pPr>
            <w:r w:rsidRPr="00982B77">
              <w:rPr>
                <w:rFonts w:ascii="Arial" w:hAnsi="Arial" w:cs="Arial"/>
                <w:sz w:val="22"/>
                <w:szCs w:val="22"/>
                <w:lang w:eastAsia="en-US"/>
              </w:rPr>
              <w:t xml:space="preserve">Dr Kirsten holds a PhD in Industrial and Organisational Psychology. Her doctoral research focused on developing a psychological profile for enhancing employment relations within the South African organisational context.  </w:t>
            </w:r>
          </w:p>
          <w:p w:rsidR="004A641C" w:rsidRPr="00982B77" w:rsidRDefault="004A641C" w:rsidP="001E1930">
            <w:pPr>
              <w:pStyle w:val="BodyText"/>
              <w:kinsoku w:val="0"/>
              <w:overflowPunct w:val="0"/>
              <w:rPr>
                <w:rFonts w:ascii="Arial" w:hAnsi="Arial" w:cs="Arial"/>
                <w:sz w:val="22"/>
                <w:szCs w:val="22"/>
                <w:lang w:eastAsia="en-US"/>
              </w:rPr>
            </w:pPr>
          </w:p>
          <w:p w:rsidR="00111161" w:rsidRPr="00982B77" w:rsidRDefault="00A344AD" w:rsidP="001E1930">
            <w:pPr>
              <w:pStyle w:val="BodyText"/>
              <w:kinsoku w:val="0"/>
              <w:overflowPunct w:val="0"/>
              <w:rPr>
                <w:rFonts w:ascii="Arial" w:hAnsi="Arial" w:cs="Arial"/>
                <w:sz w:val="22"/>
                <w:szCs w:val="22"/>
              </w:rPr>
            </w:pPr>
            <w:r w:rsidRPr="00982B77">
              <w:rPr>
                <w:rFonts w:ascii="Arial" w:hAnsi="Arial" w:cs="Arial"/>
                <w:sz w:val="22"/>
                <w:szCs w:val="22"/>
                <w:lang w:eastAsia="en-US"/>
              </w:rPr>
              <w:t>Her current research explores the dynamics of employment relations in the new world of work, with a particular emphasis on fostering trust and fairness between employers, employees, trade unions, government, and communities. This includes investigating how fulfilling psychological contracts influences a range of employee attitudes (e.g., organisational commitment, job satisfaction, engagement) and behaviours (e.g., organisational citizenship behaviour, performance, innovation), as well as employee well-being. Her work considers the complex interplay of factors such as historical labour relations dynamics, the Fourth Industrial Revolution (4IR), Green HR practices, and evolving social contracts. Dr Kirsten's research contributes to a deeper understanding of how to build high-quality employment relations that benefit organisations, employees, and society at large, aligning with the UN Sustainable Development Goals for decent work, economic growth, and well-being.</w:t>
            </w:r>
          </w:p>
        </w:tc>
        <w:tc>
          <w:tcPr>
            <w:tcW w:w="967" w:type="pct"/>
            <w:gridSpan w:val="2"/>
          </w:tcPr>
          <w:p w:rsidR="00111161" w:rsidRPr="00982B77" w:rsidRDefault="00111161" w:rsidP="001035AF">
            <w:pPr>
              <w:pStyle w:val="BodyText"/>
              <w:kinsoku w:val="0"/>
              <w:overflowPunct w:val="0"/>
              <w:ind w:right="438"/>
              <w:rPr>
                <w:rFonts w:ascii="Arial" w:hAnsi="Arial" w:cs="Arial"/>
                <w:sz w:val="22"/>
                <w:szCs w:val="22"/>
              </w:rPr>
            </w:pPr>
            <w:r w:rsidRPr="00982B77">
              <w:rPr>
                <w:rFonts w:ascii="Arial" w:hAnsi="Arial" w:cs="Arial"/>
                <w:sz w:val="22"/>
                <w:szCs w:val="22"/>
              </w:rPr>
              <w:t xml:space="preserve">1 PhD </w:t>
            </w:r>
          </w:p>
          <w:p w:rsidR="00111161" w:rsidRPr="00982B77" w:rsidRDefault="00111161" w:rsidP="001035AF">
            <w:pPr>
              <w:pStyle w:val="BodyText"/>
              <w:kinsoku w:val="0"/>
              <w:overflowPunct w:val="0"/>
              <w:ind w:right="438"/>
              <w:rPr>
                <w:rFonts w:ascii="Arial" w:hAnsi="Arial" w:cs="Arial"/>
                <w:sz w:val="22"/>
                <w:szCs w:val="22"/>
              </w:rPr>
            </w:pPr>
            <w:r w:rsidRPr="00982B77">
              <w:rPr>
                <w:rFonts w:ascii="Arial" w:hAnsi="Arial" w:cs="Arial"/>
                <w:sz w:val="22"/>
                <w:szCs w:val="22"/>
              </w:rPr>
              <w:t>(co-supervision)</w:t>
            </w:r>
          </w:p>
          <w:p w:rsidR="00111161" w:rsidRPr="00982B77" w:rsidRDefault="00111161" w:rsidP="001035AF">
            <w:pPr>
              <w:pStyle w:val="BodyText"/>
              <w:kinsoku w:val="0"/>
              <w:overflowPunct w:val="0"/>
              <w:ind w:right="438"/>
              <w:rPr>
                <w:rFonts w:ascii="Arial" w:hAnsi="Arial" w:cs="Arial"/>
                <w:sz w:val="22"/>
                <w:szCs w:val="22"/>
              </w:rPr>
            </w:pPr>
            <w:r w:rsidRPr="00982B77">
              <w:rPr>
                <w:rFonts w:ascii="Arial" w:hAnsi="Arial" w:cs="Arial"/>
                <w:sz w:val="22"/>
                <w:szCs w:val="22"/>
              </w:rPr>
              <w:t>1 Masters</w:t>
            </w:r>
          </w:p>
          <w:p w:rsidR="00111161" w:rsidRPr="00982B77" w:rsidRDefault="00111161" w:rsidP="001035AF">
            <w:pPr>
              <w:pStyle w:val="BodyText"/>
              <w:kinsoku w:val="0"/>
              <w:overflowPunct w:val="0"/>
              <w:ind w:right="438"/>
              <w:rPr>
                <w:rFonts w:ascii="Arial" w:hAnsi="Arial" w:cs="Arial"/>
                <w:sz w:val="22"/>
                <w:szCs w:val="22"/>
              </w:rPr>
            </w:pPr>
          </w:p>
        </w:tc>
      </w:tr>
      <w:tr w:rsidR="00111161" w:rsidRPr="00982B77" w:rsidTr="00DA1448">
        <w:tc>
          <w:tcPr>
            <w:tcW w:w="1283" w:type="pct"/>
          </w:tcPr>
          <w:p w:rsidR="00111161" w:rsidRPr="00982B77" w:rsidRDefault="00111161" w:rsidP="001035AF">
            <w:pPr>
              <w:pStyle w:val="BodyText"/>
              <w:kinsoku w:val="0"/>
              <w:overflowPunct w:val="0"/>
              <w:ind w:right="438"/>
              <w:rPr>
                <w:rFonts w:ascii="Arial" w:hAnsi="Arial" w:cs="Arial"/>
                <w:b/>
                <w:bCs/>
                <w:sz w:val="22"/>
                <w:szCs w:val="22"/>
                <w:lang w:val="de-DE"/>
              </w:rPr>
            </w:pPr>
            <w:r w:rsidRPr="00982B77">
              <w:rPr>
                <w:rFonts w:ascii="Arial" w:hAnsi="Arial" w:cs="Arial"/>
                <w:b/>
                <w:bCs/>
                <w:sz w:val="22"/>
                <w:szCs w:val="22"/>
                <w:lang w:val="de-DE"/>
              </w:rPr>
              <w:t>Dr M Holtzhausen</w:t>
            </w:r>
          </w:p>
          <w:p w:rsidR="00111161" w:rsidRPr="00982B77" w:rsidRDefault="00111161" w:rsidP="001035AF">
            <w:pPr>
              <w:pStyle w:val="BodyText"/>
              <w:kinsoku w:val="0"/>
              <w:overflowPunct w:val="0"/>
              <w:ind w:right="438"/>
              <w:rPr>
                <w:rFonts w:ascii="Arial" w:hAnsi="Arial" w:cs="Arial"/>
                <w:sz w:val="22"/>
                <w:szCs w:val="22"/>
                <w:lang w:val="de-DE"/>
              </w:rPr>
            </w:pPr>
            <w:r w:rsidRPr="00982B77">
              <w:rPr>
                <w:rFonts w:ascii="Arial" w:hAnsi="Arial" w:cs="Arial"/>
                <w:sz w:val="22"/>
                <w:szCs w:val="22"/>
                <w:lang w:val="de-DE"/>
              </w:rPr>
              <w:t xml:space="preserve">Email: </w:t>
            </w:r>
            <w:hyperlink r:id="rId9" w:history="1">
              <w:r w:rsidRPr="00982B77">
                <w:rPr>
                  <w:rStyle w:val="Hyperlink"/>
                  <w:rFonts w:ascii="Arial" w:hAnsi="Arial" w:cs="Arial"/>
                  <w:sz w:val="22"/>
                  <w:szCs w:val="22"/>
                  <w:lang w:val="de-DE"/>
                </w:rPr>
                <w:t>holtzmme@unisa.ac.za</w:t>
              </w:r>
            </w:hyperlink>
          </w:p>
          <w:p w:rsidR="00111161" w:rsidRPr="00982B77" w:rsidRDefault="00111161" w:rsidP="001035AF">
            <w:pPr>
              <w:pStyle w:val="BodyText"/>
              <w:kinsoku w:val="0"/>
              <w:overflowPunct w:val="0"/>
              <w:ind w:right="438"/>
              <w:rPr>
                <w:rFonts w:ascii="Arial" w:hAnsi="Arial" w:cs="Arial"/>
                <w:sz w:val="22"/>
                <w:szCs w:val="22"/>
                <w:lang w:val="de-DE"/>
              </w:rPr>
            </w:pPr>
          </w:p>
          <w:p w:rsidR="00FD6E45" w:rsidRPr="00982B77" w:rsidRDefault="00111161" w:rsidP="001035AF">
            <w:pPr>
              <w:pStyle w:val="BodyText"/>
              <w:kinsoku w:val="0"/>
              <w:overflowPunct w:val="0"/>
              <w:ind w:right="438"/>
              <w:rPr>
                <w:rFonts w:ascii="Arial" w:hAnsi="Arial" w:cs="Arial"/>
                <w:sz w:val="22"/>
                <w:szCs w:val="22"/>
              </w:rPr>
            </w:pPr>
            <w:r w:rsidRPr="00982B77">
              <w:rPr>
                <w:rFonts w:ascii="Arial" w:hAnsi="Arial" w:cs="Arial"/>
                <w:sz w:val="22"/>
                <w:szCs w:val="22"/>
              </w:rPr>
              <w:t>ORCID ID:</w:t>
            </w:r>
          </w:p>
          <w:p w:rsidR="00111161" w:rsidRPr="00982B77" w:rsidRDefault="00111161" w:rsidP="001035AF">
            <w:pPr>
              <w:pStyle w:val="BodyText"/>
              <w:kinsoku w:val="0"/>
              <w:overflowPunct w:val="0"/>
              <w:ind w:right="438"/>
              <w:rPr>
                <w:rFonts w:ascii="Arial" w:hAnsi="Arial" w:cs="Arial"/>
                <w:sz w:val="22"/>
                <w:szCs w:val="22"/>
              </w:rPr>
            </w:pPr>
            <w:r w:rsidRPr="00982B77">
              <w:rPr>
                <w:rFonts w:ascii="Arial" w:hAnsi="Arial" w:cs="Arial"/>
                <w:sz w:val="22"/>
                <w:szCs w:val="22"/>
              </w:rPr>
              <w:t>0000-0001-8339-4591</w:t>
            </w:r>
          </w:p>
          <w:p w:rsidR="00111161" w:rsidRPr="00982B77" w:rsidRDefault="00111161" w:rsidP="001035AF">
            <w:pPr>
              <w:pStyle w:val="BodyText"/>
              <w:kinsoku w:val="0"/>
              <w:overflowPunct w:val="0"/>
              <w:ind w:right="438"/>
              <w:rPr>
                <w:rFonts w:ascii="Arial" w:hAnsi="Arial" w:cs="Arial"/>
                <w:sz w:val="22"/>
                <w:szCs w:val="22"/>
              </w:rPr>
            </w:pPr>
          </w:p>
        </w:tc>
        <w:tc>
          <w:tcPr>
            <w:tcW w:w="2750" w:type="pct"/>
          </w:tcPr>
          <w:p w:rsidR="00DC2500" w:rsidRPr="00982B77" w:rsidRDefault="00DC2500" w:rsidP="001035AF">
            <w:pPr>
              <w:rPr>
                <w:rFonts w:ascii="Arial" w:hAnsi="Arial" w:cs="Arial"/>
                <w:lang w:eastAsia="en-US"/>
              </w:rPr>
            </w:pPr>
            <w:r w:rsidRPr="00982B77">
              <w:rPr>
                <w:rFonts w:ascii="Arial" w:hAnsi="Arial" w:cs="Arial"/>
                <w:lang w:eastAsia="en-US"/>
              </w:rPr>
              <w:t>Dr Maggie Holtzhausen is a Senior Lecturer in Labour Relations Management within the Department of Human Resource Management. She has co-authored several books on employment relations management and human resource management, published articles in accredited journals, and presented papers at both national and international conferences. She is also a National Research Foundation grant holder. With extensive industry experience in employment relations, she has spent many years in academia, gaining significant expertise in the field. A certified academic assessor and moderator, Dr Holtzhausen is deeply committed to supporting her students throughout their academic journeys.</w:t>
            </w:r>
          </w:p>
          <w:p w:rsidR="00DC2500" w:rsidRPr="00982B77" w:rsidRDefault="00DC2500" w:rsidP="001035AF">
            <w:pPr>
              <w:rPr>
                <w:rFonts w:ascii="Arial" w:hAnsi="Arial" w:cs="Arial"/>
                <w:lang w:eastAsia="en-US"/>
              </w:rPr>
            </w:pPr>
          </w:p>
          <w:p w:rsidR="00DC2500" w:rsidRPr="00982B77" w:rsidRDefault="00DC2500" w:rsidP="001035AF">
            <w:pPr>
              <w:rPr>
                <w:rFonts w:ascii="Arial" w:hAnsi="Arial" w:cs="Arial"/>
                <w:lang w:eastAsia="en-US"/>
              </w:rPr>
            </w:pPr>
            <w:r w:rsidRPr="00982B77">
              <w:rPr>
                <w:rFonts w:ascii="Arial" w:hAnsi="Arial" w:cs="Arial"/>
                <w:lang w:eastAsia="en-US"/>
              </w:rPr>
              <w:t>Dr Holtzhausen holds a PhD in Business Studies, specialising in Human Resource Management. Her doctoral research focused on developing a framework for conflict management within the South African employment relations context. Her research interests encompass conflict management and related fields, including leadership, employee voice, organisational culture, employee engagement, organisational trust, conflict types, and interpersonal conflict-handling styles. Her current research examines the dynamics and challenges of employment relationships in the evolving world of work, with a particular focus on strategic conflict management. This includes investigating how leadership, employee voice, organisational culture, employee engagement, and organisational trust influence the inherently conflictual nature of employment relationships.</w:t>
            </w:r>
          </w:p>
          <w:p w:rsidR="00DC2500" w:rsidRPr="00982B77" w:rsidRDefault="00DC2500" w:rsidP="001035AF">
            <w:pPr>
              <w:rPr>
                <w:rFonts w:ascii="Arial" w:hAnsi="Arial" w:cs="Arial"/>
                <w:lang w:eastAsia="en-US"/>
              </w:rPr>
            </w:pPr>
          </w:p>
          <w:p w:rsidR="004A641C" w:rsidRPr="00982B77" w:rsidRDefault="00DC2500" w:rsidP="001035AF">
            <w:pPr>
              <w:rPr>
                <w:rFonts w:ascii="Arial" w:hAnsi="Arial" w:cs="Arial"/>
                <w:lang w:eastAsia="en-US"/>
              </w:rPr>
            </w:pPr>
            <w:r w:rsidRPr="00982B77">
              <w:rPr>
                <w:rFonts w:ascii="Arial" w:hAnsi="Arial" w:cs="Arial"/>
                <w:lang w:eastAsia="en-US"/>
              </w:rPr>
              <w:t>Dr Holtzhausen’s research contributes to a deeper understanding of how microenvironmental factors can be strategically managed to foster healthy employment relationships, ultimately benefiting organisations, employees, and the broader society. Her work aligns with the United Nations Sustainable Development Goals, particularly those related to decent work, economic growth, and well-being.</w:t>
            </w:r>
          </w:p>
        </w:tc>
        <w:tc>
          <w:tcPr>
            <w:tcW w:w="967" w:type="pct"/>
            <w:gridSpan w:val="2"/>
          </w:tcPr>
          <w:p w:rsidR="00111161" w:rsidRPr="00982B77" w:rsidRDefault="00111161" w:rsidP="001035AF">
            <w:pPr>
              <w:pStyle w:val="BodyText"/>
              <w:kinsoku w:val="0"/>
              <w:overflowPunct w:val="0"/>
              <w:ind w:right="438"/>
              <w:rPr>
                <w:rFonts w:ascii="Arial" w:hAnsi="Arial" w:cs="Arial"/>
                <w:sz w:val="22"/>
                <w:szCs w:val="22"/>
              </w:rPr>
            </w:pPr>
            <w:r w:rsidRPr="00982B77">
              <w:rPr>
                <w:rFonts w:ascii="Arial" w:hAnsi="Arial" w:cs="Arial"/>
                <w:sz w:val="22"/>
                <w:szCs w:val="22"/>
              </w:rPr>
              <w:t xml:space="preserve">1 PhD </w:t>
            </w:r>
          </w:p>
          <w:p w:rsidR="00111161" w:rsidRPr="00982B77" w:rsidRDefault="00111161" w:rsidP="001035AF">
            <w:pPr>
              <w:pStyle w:val="BodyText"/>
              <w:kinsoku w:val="0"/>
              <w:overflowPunct w:val="0"/>
              <w:ind w:right="438"/>
              <w:rPr>
                <w:rFonts w:ascii="Arial" w:hAnsi="Arial" w:cs="Arial"/>
                <w:sz w:val="22"/>
                <w:szCs w:val="22"/>
              </w:rPr>
            </w:pPr>
            <w:r w:rsidRPr="00982B77">
              <w:rPr>
                <w:rFonts w:ascii="Arial" w:hAnsi="Arial" w:cs="Arial"/>
                <w:sz w:val="22"/>
                <w:szCs w:val="22"/>
              </w:rPr>
              <w:t>(co-supervision)</w:t>
            </w:r>
          </w:p>
          <w:p w:rsidR="00111161" w:rsidRPr="00982B77" w:rsidRDefault="00111161" w:rsidP="001035AF">
            <w:pPr>
              <w:pStyle w:val="BodyText"/>
              <w:kinsoku w:val="0"/>
              <w:overflowPunct w:val="0"/>
              <w:ind w:right="438"/>
              <w:rPr>
                <w:rFonts w:ascii="Arial" w:hAnsi="Arial" w:cs="Arial"/>
                <w:sz w:val="22"/>
                <w:szCs w:val="22"/>
              </w:rPr>
            </w:pPr>
            <w:r w:rsidRPr="00982B77">
              <w:rPr>
                <w:rFonts w:ascii="Arial" w:hAnsi="Arial" w:cs="Arial"/>
                <w:sz w:val="22"/>
                <w:szCs w:val="22"/>
              </w:rPr>
              <w:t>1 Masters</w:t>
            </w:r>
          </w:p>
          <w:p w:rsidR="00111161" w:rsidRPr="00982B77" w:rsidRDefault="00111161" w:rsidP="001035AF">
            <w:pPr>
              <w:pStyle w:val="BodyText"/>
              <w:kinsoku w:val="0"/>
              <w:overflowPunct w:val="0"/>
              <w:ind w:right="438"/>
              <w:rPr>
                <w:rFonts w:ascii="Arial" w:hAnsi="Arial" w:cs="Arial"/>
                <w:sz w:val="22"/>
                <w:szCs w:val="22"/>
              </w:rPr>
            </w:pPr>
          </w:p>
        </w:tc>
      </w:tr>
      <w:tr w:rsidR="004A641C" w:rsidRPr="00982B77" w:rsidTr="00DA1448">
        <w:tc>
          <w:tcPr>
            <w:tcW w:w="1283" w:type="pct"/>
          </w:tcPr>
          <w:p w:rsidR="004A641C" w:rsidRPr="00982B77" w:rsidRDefault="004A641C" w:rsidP="001035AF">
            <w:pPr>
              <w:pStyle w:val="BodyText"/>
              <w:kinsoku w:val="0"/>
              <w:overflowPunct w:val="0"/>
              <w:ind w:right="438"/>
              <w:rPr>
                <w:rFonts w:ascii="Arial" w:hAnsi="Arial" w:cs="Arial"/>
                <w:b/>
                <w:bCs/>
                <w:sz w:val="22"/>
                <w:szCs w:val="22"/>
              </w:rPr>
            </w:pPr>
            <w:r w:rsidRPr="00982B77">
              <w:rPr>
                <w:rFonts w:ascii="Arial" w:hAnsi="Arial" w:cs="Arial"/>
                <w:b/>
                <w:bCs/>
                <w:sz w:val="22"/>
                <w:szCs w:val="22"/>
              </w:rPr>
              <w:t>Ms A Rasivhetshele</w:t>
            </w:r>
          </w:p>
          <w:p w:rsidR="004A641C" w:rsidRPr="00982B77" w:rsidRDefault="004A641C" w:rsidP="001035AF">
            <w:pPr>
              <w:pStyle w:val="BodyText"/>
              <w:kinsoku w:val="0"/>
              <w:overflowPunct w:val="0"/>
              <w:ind w:right="438"/>
              <w:rPr>
                <w:rFonts w:ascii="Arial" w:hAnsi="Arial" w:cs="Arial"/>
                <w:sz w:val="22"/>
                <w:szCs w:val="22"/>
              </w:rPr>
            </w:pPr>
            <w:r w:rsidRPr="00982B77">
              <w:rPr>
                <w:rFonts w:ascii="Arial" w:hAnsi="Arial" w:cs="Arial"/>
                <w:sz w:val="22"/>
                <w:szCs w:val="22"/>
              </w:rPr>
              <w:t>Office: NSR 3-50</w:t>
            </w:r>
          </w:p>
          <w:p w:rsidR="004A641C" w:rsidRPr="00982B77" w:rsidRDefault="004A641C" w:rsidP="001035AF">
            <w:pPr>
              <w:pStyle w:val="BodyText"/>
              <w:kinsoku w:val="0"/>
              <w:overflowPunct w:val="0"/>
              <w:ind w:right="438"/>
              <w:rPr>
                <w:rFonts w:ascii="Arial" w:hAnsi="Arial" w:cs="Arial"/>
                <w:sz w:val="22"/>
                <w:szCs w:val="22"/>
                <w:u w:val="single"/>
              </w:rPr>
            </w:pPr>
            <w:r w:rsidRPr="00982B77">
              <w:rPr>
                <w:rFonts w:ascii="Arial" w:hAnsi="Arial" w:cs="Arial"/>
                <w:sz w:val="22"/>
                <w:szCs w:val="22"/>
              </w:rPr>
              <w:t xml:space="preserve">Email: </w:t>
            </w:r>
            <w:hyperlink r:id="rId10" w:history="1">
              <w:r w:rsidRPr="00982B77">
                <w:rPr>
                  <w:rStyle w:val="Hyperlink"/>
                  <w:rFonts w:ascii="Arial" w:hAnsi="Arial" w:cs="Arial"/>
                  <w:sz w:val="22"/>
                  <w:szCs w:val="22"/>
                </w:rPr>
                <w:t>rasivm@unisa.ac.za</w:t>
              </w:r>
            </w:hyperlink>
          </w:p>
          <w:p w:rsidR="00F57211" w:rsidRPr="00982B77" w:rsidRDefault="00F57211" w:rsidP="001035AF">
            <w:pPr>
              <w:pStyle w:val="BodyText"/>
              <w:kinsoku w:val="0"/>
              <w:overflowPunct w:val="0"/>
              <w:ind w:right="438"/>
              <w:rPr>
                <w:rFonts w:ascii="Arial" w:hAnsi="Arial" w:cs="Arial"/>
                <w:sz w:val="22"/>
                <w:szCs w:val="22"/>
              </w:rPr>
            </w:pPr>
          </w:p>
          <w:p w:rsidR="00F57211" w:rsidRPr="00982B77" w:rsidRDefault="004A641C" w:rsidP="001035AF">
            <w:pPr>
              <w:pStyle w:val="BodyText"/>
              <w:kinsoku w:val="0"/>
              <w:overflowPunct w:val="0"/>
              <w:ind w:right="438"/>
              <w:rPr>
                <w:rFonts w:ascii="Arial" w:hAnsi="Arial" w:cs="Arial"/>
                <w:sz w:val="22"/>
                <w:szCs w:val="22"/>
              </w:rPr>
            </w:pPr>
            <w:r w:rsidRPr="00982B77">
              <w:rPr>
                <w:rFonts w:ascii="Arial" w:hAnsi="Arial" w:cs="Arial"/>
                <w:sz w:val="22"/>
                <w:szCs w:val="22"/>
              </w:rPr>
              <w:t>Orchid ID:</w:t>
            </w:r>
          </w:p>
          <w:p w:rsidR="004A641C" w:rsidRPr="00982B77" w:rsidRDefault="004A641C" w:rsidP="001035AF">
            <w:pPr>
              <w:pStyle w:val="BodyText"/>
              <w:kinsoku w:val="0"/>
              <w:overflowPunct w:val="0"/>
              <w:ind w:right="438"/>
              <w:rPr>
                <w:rFonts w:ascii="Arial" w:hAnsi="Arial" w:cs="Arial"/>
                <w:sz w:val="22"/>
                <w:szCs w:val="22"/>
              </w:rPr>
            </w:pPr>
            <w:r w:rsidRPr="00982B77">
              <w:rPr>
                <w:rFonts w:ascii="Arial" w:hAnsi="Arial" w:cs="Arial"/>
                <w:sz w:val="22"/>
                <w:szCs w:val="22"/>
              </w:rPr>
              <w:t>0000-0002-6098-4633</w:t>
            </w:r>
          </w:p>
        </w:tc>
        <w:tc>
          <w:tcPr>
            <w:tcW w:w="2750" w:type="pct"/>
          </w:tcPr>
          <w:p w:rsidR="004A641C" w:rsidRPr="00982B77" w:rsidRDefault="004A641C" w:rsidP="001035AF">
            <w:pPr>
              <w:pStyle w:val="BodyText"/>
              <w:kinsoku w:val="0"/>
              <w:overflowPunct w:val="0"/>
              <w:rPr>
                <w:rFonts w:ascii="Arial" w:hAnsi="Arial" w:cs="Arial"/>
                <w:sz w:val="22"/>
                <w:szCs w:val="22"/>
              </w:rPr>
            </w:pPr>
            <w:r w:rsidRPr="00982B77">
              <w:rPr>
                <w:rFonts w:ascii="Arial" w:hAnsi="Arial" w:cs="Arial"/>
                <w:sz w:val="22"/>
                <w:szCs w:val="22"/>
              </w:rPr>
              <w:t xml:space="preserve">Ms Aswindine Rasivhetshele is a lecturer in Labour Relations Management in the Department of Human Resource Management. </w:t>
            </w:r>
          </w:p>
          <w:p w:rsidR="00DF7DCB" w:rsidRPr="00982B77" w:rsidRDefault="00DF7DCB" w:rsidP="001035AF">
            <w:pPr>
              <w:pStyle w:val="BodyText"/>
              <w:kinsoku w:val="0"/>
              <w:overflowPunct w:val="0"/>
              <w:rPr>
                <w:rFonts w:ascii="Arial" w:hAnsi="Arial" w:cs="Arial"/>
                <w:sz w:val="22"/>
                <w:szCs w:val="22"/>
              </w:rPr>
            </w:pPr>
          </w:p>
          <w:p w:rsidR="004A641C" w:rsidRPr="00982B77" w:rsidRDefault="004A641C" w:rsidP="001035AF">
            <w:pPr>
              <w:pStyle w:val="BodyText"/>
              <w:kinsoku w:val="0"/>
              <w:overflowPunct w:val="0"/>
              <w:rPr>
                <w:rFonts w:ascii="Arial" w:hAnsi="Arial" w:cs="Arial"/>
                <w:sz w:val="22"/>
                <w:szCs w:val="22"/>
              </w:rPr>
            </w:pPr>
            <w:r w:rsidRPr="00982B77">
              <w:rPr>
                <w:rFonts w:ascii="Arial" w:hAnsi="Arial" w:cs="Arial"/>
                <w:sz w:val="22"/>
                <w:szCs w:val="22"/>
              </w:rPr>
              <w:t xml:space="preserve">She is a member of </w:t>
            </w:r>
            <w:r w:rsidR="001E1930" w:rsidRPr="00982B77">
              <w:rPr>
                <w:rFonts w:ascii="Arial" w:hAnsi="Arial" w:cs="Arial"/>
                <w:sz w:val="22"/>
                <w:szCs w:val="22"/>
              </w:rPr>
              <w:t xml:space="preserve">the SA </w:t>
            </w:r>
            <w:r w:rsidRPr="00982B77">
              <w:rPr>
                <w:rFonts w:ascii="Arial" w:hAnsi="Arial" w:cs="Arial"/>
                <w:sz w:val="22"/>
                <w:szCs w:val="22"/>
              </w:rPr>
              <w:t>Board for People Practices as a</w:t>
            </w:r>
            <w:r w:rsidR="001E1930" w:rsidRPr="00982B77">
              <w:rPr>
                <w:rFonts w:ascii="Arial" w:hAnsi="Arial" w:cs="Arial"/>
                <w:sz w:val="22"/>
                <w:szCs w:val="22"/>
              </w:rPr>
              <w:t>n</w:t>
            </w:r>
            <w:r w:rsidRPr="00982B77">
              <w:rPr>
                <w:rFonts w:ascii="Arial" w:hAnsi="Arial" w:cs="Arial"/>
                <w:sz w:val="22"/>
                <w:szCs w:val="22"/>
              </w:rPr>
              <w:t xml:space="preserve"> HR practitioner and a certified assessor and moderator. She holds </w:t>
            </w:r>
            <w:r w:rsidR="001E1930" w:rsidRPr="00982B77">
              <w:rPr>
                <w:rFonts w:ascii="Arial" w:hAnsi="Arial" w:cs="Arial"/>
                <w:sz w:val="22"/>
                <w:szCs w:val="22"/>
              </w:rPr>
              <w:t>an</w:t>
            </w:r>
            <w:r w:rsidRPr="00982B77">
              <w:rPr>
                <w:rFonts w:ascii="Arial" w:hAnsi="Arial" w:cs="Arial"/>
                <w:sz w:val="22"/>
                <w:szCs w:val="22"/>
              </w:rPr>
              <w:t xml:space="preserve"> MCom in </w:t>
            </w:r>
            <w:r w:rsidR="001E1930" w:rsidRPr="00982B77">
              <w:rPr>
                <w:rFonts w:ascii="Arial" w:hAnsi="Arial" w:cs="Arial"/>
                <w:sz w:val="22"/>
                <w:szCs w:val="22"/>
              </w:rPr>
              <w:t>L</w:t>
            </w:r>
            <w:r w:rsidRPr="00982B77">
              <w:rPr>
                <w:rFonts w:ascii="Arial" w:hAnsi="Arial" w:cs="Arial"/>
                <w:sz w:val="22"/>
                <w:szCs w:val="22"/>
              </w:rPr>
              <w:t xml:space="preserve">abour Relations. </w:t>
            </w:r>
          </w:p>
          <w:p w:rsidR="00DF7DCB" w:rsidRPr="00982B77" w:rsidRDefault="00DF7DCB" w:rsidP="001035AF">
            <w:pPr>
              <w:pStyle w:val="BodyText"/>
              <w:kinsoku w:val="0"/>
              <w:overflowPunct w:val="0"/>
              <w:rPr>
                <w:rFonts w:ascii="Arial" w:hAnsi="Arial" w:cs="Arial"/>
                <w:sz w:val="22"/>
                <w:szCs w:val="22"/>
              </w:rPr>
            </w:pPr>
          </w:p>
          <w:p w:rsidR="004A641C" w:rsidRPr="00982B77" w:rsidRDefault="004A641C" w:rsidP="001035AF">
            <w:pPr>
              <w:pStyle w:val="BodyText"/>
              <w:kinsoku w:val="0"/>
              <w:overflowPunct w:val="0"/>
              <w:rPr>
                <w:rFonts w:ascii="Arial" w:hAnsi="Arial" w:cs="Arial"/>
                <w:sz w:val="22"/>
                <w:szCs w:val="22"/>
              </w:rPr>
            </w:pPr>
            <w:r w:rsidRPr="00982B77">
              <w:rPr>
                <w:rFonts w:ascii="Arial" w:hAnsi="Arial" w:cs="Arial"/>
                <w:sz w:val="22"/>
                <w:szCs w:val="22"/>
              </w:rPr>
              <w:t xml:space="preserve">Her research focus </w:t>
            </w:r>
            <w:r w:rsidR="00215999" w:rsidRPr="00982B77">
              <w:rPr>
                <w:rFonts w:ascii="Arial" w:hAnsi="Arial" w:cs="Arial"/>
                <w:sz w:val="22"/>
                <w:szCs w:val="22"/>
              </w:rPr>
              <w:t>in employment relations management is on grievances in the workplace, unfair labour practices and labour relations in small businesses</w:t>
            </w:r>
          </w:p>
        </w:tc>
        <w:tc>
          <w:tcPr>
            <w:tcW w:w="967" w:type="pct"/>
            <w:gridSpan w:val="2"/>
          </w:tcPr>
          <w:p w:rsidR="004A641C" w:rsidRPr="00982B77" w:rsidRDefault="004A641C" w:rsidP="001035AF">
            <w:pPr>
              <w:pStyle w:val="BodyText"/>
              <w:kinsoku w:val="0"/>
              <w:overflowPunct w:val="0"/>
              <w:ind w:right="438"/>
              <w:rPr>
                <w:rFonts w:ascii="Arial" w:hAnsi="Arial" w:cs="Arial"/>
                <w:sz w:val="22"/>
                <w:szCs w:val="22"/>
              </w:rPr>
            </w:pPr>
            <w:r w:rsidRPr="00982B77">
              <w:rPr>
                <w:rFonts w:ascii="Arial" w:hAnsi="Arial" w:cs="Arial"/>
                <w:sz w:val="22"/>
                <w:szCs w:val="22"/>
              </w:rPr>
              <w:t xml:space="preserve">1 Masters </w:t>
            </w:r>
          </w:p>
          <w:p w:rsidR="004A641C" w:rsidRPr="00982B77" w:rsidRDefault="004A641C" w:rsidP="001035AF">
            <w:pPr>
              <w:pStyle w:val="BodyText"/>
              <w:kinsoku w:val="0"/>
              <w:overflowPunct w:val="0"/>
              <w:ind w:right="438"/>
              <w:rPr>
                <w:rFonts w:ascii="Arial" w:hAnsi="Arial" w:cs="Arial"/>
                <w:sz w:val="22"/>
                <w:szCs w:val="22"/>
              </w:rPr>
            </w:pPr>
            <w:r w:rsidRPr="00982B77">
              <w:rPr>
                <w:rFonts w:ascii="Arial" w:hAnsi="Arial" w:cs="Arial"/>
                <w:sz w:val="22"/>
                <w:szCs w:val="22"/>
              </w:rPr>
              <w:t>(Co-supervision)</w:t>
            </w:r>
          </w:p>
        </w:tc>
      </w:tr>
      <w:tr w:rsidR="004A641C" w:rsidRPr="00982B77" w:rsidTr="00DA1448">
        <w:tc>
          <w:tcPr>
            <w:tcW w:w="1283" w:type="pct"/>
          </w:tcPr>
          <w:p w:rsidR="004A641C" w:rsidRPr="00982B77" w:rsidRDefault="004A641C" w:rsidP="001035AF">
            <w:pPr>
              <w:pStyle w:val="BodyText"/>
              <w:kinsoku w:val="0"/>
              <w:overflowPunct w:val="0"/>
              <w:ind w:right="438"/>
              <w:rPr>
                <w:rFonts w:ascii="Arial" w:hAnsi="Arial" w:cs="Arial"/>
                <w:b/>
                <w:bCs/>
                <w:sz w:val="22"/>
                <w:szCs w:val="22"/>
              </w:rPr>
            </w:pPr>
            <w:r w:rsidRPr="00982B77">
              <w:rPr>
                <w:rFonts w:ascii="Arial" w:hAnsi="Arial" w:cs="Arial"/>
                <w:b/>
                <w:bCs/>
                <w:sz w:val="22"/>
                <w:szCs w:val="22"/>
              </w:rPr>
              <w:t xml:space="preserve">Mr N Mdoyi </w:t>
            </w:r>
          </w:p>
          <w:p w:rsidR="004A641C" w:rsidRPr="00982B77" w:rsidRDefault="004A641C" w:rsidP="001035AF">
            <w:pPr>
              <w:pStyle w:val="BodyText"/>
              <w:kinsoku w:val="0"/>
              <w:overflowPunct w:val="0"/>
              <w:ind w:right="438"/>
              <w:rPr>
                <w:rFonts w:ascii="Arial" w:hAnsi="Arial" w:cs="Arial"/>
                <w:sz w:val="22"/>
                <w:szCs w:val="22"/>
              </w:rPr>
            </w:pPr>
            <w:r w:rsidRPr="00982B77">
              <w:rPr>
                <w:rFonts w:ascii="Arial" w:hAnsi="Arial" w:cs="Arial"/>
                <w:sz w:val="22"/>
                <w:szCs w:val="22"/>
              </w:rPr>
              <w:t xml:space="preserve">Email: </w:t>
            </w:r>
            <w:hyperlink r:id="rId11" w:history="1">
              <w:r w:rsidRPr="00982B77">
                <w:rPr>
                  <w:rStyle w:val="Hyperlink"/>
                  <w:rFonts w:ascii="Arial" w:hAnsi="Arial" w:cs="Arial"/>
                  <w:sz w:val="22"/>
                  <w:szCs w:val="22"/>
                </w:rPr>
                <w:t>sotshn@unisa.ac.za</w:t>
              </w:r>
            </w:hyperlink>
          </w:p>
          <w:p w:rsidR="00F57211" w:rsidRPr="00982B77" w:rsidRDefault="00F57211" w:rsidP="001035AF">
            <w:pPr>
              <w:pStyle w:val="BodyText"/>
              <w:kinsoku w:val="0"/>
              <w:overflowPunct w:val="0"/>
              <w:ind w:right="438"/>
              <w:rPr>
                <w:rFonts w:ascii="Arial" w:hAnsi="Arial" w:cs="Arial"/>
                <w:sz w:val="22"/>
                <w:szCs w:val="22"/>
              </w:rPr>
            </w:pPr>
          </w:p>
          <w:p w:rsidR="00F57211" w:rsidRPr="00982B77" w:rsidRDefault="004A641C" w:rsidP="001035AF">
            <w:pPr>
              <w:pStyle w:val="BodyText"/>
              <w:kinsoku w:val="0"/>
              <w:overflowPunct w:val="0"/>
              <w:ind w:right="438"/>
              <w:rPr>
                <w:rFonts w:ascii="Arial" w:hAnsi="Arial" w:cs="Arial"/>
                <w:sz w:val="22"/>
                <w:szCs w:val="22"/>
              </w:rPr>
            </w:pPr>
            <w:r w:rsidRPr="00982B77">
              <w:rPr>
                <w:rFonts w:ascii="Arial" w:hAnsi="Arial" w:cs="Arial"/>
                <w:sz w:val="22"/>
                <w:szCs w:val="22"/>
              </w:rPr>
              <w:t>ORCID ID:</w:t>
            </w:r>
          </w:p>
          <w:p w:rsidR="004A641C" w:rsidRPr="00982B77" w:rsidRDefault="004A641C" w:rsidP="001035AF">
            <w:pPr>
              <w:pStyle w:val="BodyText"/>
              <w:kinsoku w:val="0"/>
              <w:overflowPunct w:val="0"/>
              <w:ind w:right="438"/>
              <w:rPr>
                <w:rFonts w:ascii="Arial" w:hAnsi="Arial" w:cs="Arial"/>
                <w:sz w:val="22"/>
                <w:szCs w:val="22"/>
              </w:rPr>
            </w:pPr>
            <w:r w:rsidRPr="00982B77">
              <w:rPr>
                <w:rFonts w:ascii="Arial" w:hAnsi="Arial" w:cs="Arial"/>
                <w:sz w:val="22"/>
                <w:szCs w:val="22"/>
              </w:rPr>
              <w:t>0000-0002-0416-8551</w:t>
            </w:r>
          </w:p>
        </w:tc>
        <w:tc>
          <w:tcPr>
            <w:tcW w:w="2750" w:type="pct"/>
          </w:tcPr>
          <w:p w:rsidR="004A641C" w:rsidRPr="00982B77" w:rsidRDefault="004A641C" w:rsidP="001035AF">
            <w:pPr>
              <w:pStyle w:val="BodyText"/>
              <w:kinsoku w:val="0"/>
              <w:overflowPunct w:val="0"/>
              <w:rPr>
                <w:rFonts w:ascii="Arial" w:hAnsi="Arial" w:cs="Arial"/>
                <w:sz w:val="22"/>
                <w:szCs w:val="22"/>
              </w:rPr>
            </w:pPr>
            <w:r w:rsidRPr="00982B77">
              <w:rPr>
                <w:rFonts w:ascii="Arial" w:hAnsi="Arial" w:cs="Arial"/>
                <w:sz w:val="22"/>
                <w:szCs w:val="22"/>
              </w:rPr>
              <w:t>Mr Ndomelele Mdoyi is a lecturer in Labour Relations Management in the Department of Human Resource Management.</w:t>
            </w:r>
          </w:p>
          <w:p w:rsidR="004A641C" w:rsidRPr="00982B77" w:rsidRDefault="004A641C" w:rsidP="001035AF">
            <w:pPr>
              <w:pStyle w:val="BodyText"/>
              <w:kinsoku w:val="0"/>
              <w:overflowPunct w:val="0"/>
              <w:rPr>
                <w:rFonts w:ascii="Arial" w:hAnsi="Arial" w:cs="Arial"/>
                <w:sz w:val="22"/>
                <w:szCs w:val="22"/>
              </w:rPr>
            </w:pPr>
          </w:p>
          <w:p w:rsidR="004A641C" w:rsidRPr="00982B77" w:rsidRDefault="004A641C" w:rsidP="001035AF">
            <w:pPr>
              <w:pStyle w:val="BodyText"/>
              <w:kinsoku w:val="0"/>
              <w:overflowPunct w:val="0"/>
              <w:rPr>
                <w:rFonts w:ascii="Arial" w:hAnsi="Arial" w:cs="Arial"/>
                <w:sz w:val="22"/>
                <w:szCs w:val="22"/>
              </w:rPr>
            </w:pPr>
            <w:r w:rsidRPr="00982B77">
              <w:rPr>
                <w:rFonts w:ascii="Arial" w:hAnsi="Arial" w:cs="Arial"/>
                <w:sz w:val="22"/>
                <w:szCs w:val="22"/>
              </w:rPr>
              <w:t xml:space="preserve">He is a member of </w:t>
            </w:r>
            <w:r w:rsidR="001E1930" w:rsidRPr="00982B77">
              <w:rPr>
                <w:rFonts w:ascii="Arial" w:hAnsi="Arial" w:cs="Arial"/>
                <w:sz w:val="22"/>
                <w:szCs w:val="22"/>
              </w:rPr>
              <w:t>the SA</w:t>
            </w:r>
            <w:r w:rsidRPr="00982B77">
              <w:rPr>
                <w:rFonts w:ascii="Arial" w:hAnsi="Arial" w:cs="Arial"/>
                <w:sz w:val="22"/>
                <w:szCs w:val="22"/>
              </w:rPr>
              <w:t xml:space="preserve"> Board for People Practices as a</w:t>
            </w:r>
            <w:r w:rsidR="001E1930" w:rsidRPr="00982B77">
              <w:rPr>
                <w:rFonts w:ascii="Arial" w:hAnsi="Arial" w:cs="Arial"/>
                <w:sz w:val="22"/>
                <w:szCs w:val="22"/>
              </w:rPr>
              <w:t>n</w:t>
            </w:r>
            <w:r w:rsidRPr="00982B77">
              <w:rPr>
                <w:rFonts w:ascii="Arial" w:hAnsi="Arial" w:cs="Arial"/>
                <w:sz w:val="22"/>
                <w:szCs w:val="22"/>
              </w:rPr>
              <w:t xml:space="preserve"> HR Practitioner and is a certified assessor and moderator. Mr Mdoyi holds </w:t>
            </w:r>
            <w:r w:rsidR="001E1930" w:rsidRPr="00982B77">
              <w:rPr>
                <w:rFonts w:ascii="Arial" w:hAnsi="Arial" w:cs="Arial"/>
                <w:sz w:val="22"/>
                <w:szCs w:val="22"/>
              </w:rPr>
              <w:t>an LLM in L</w:t>
            </w:r>
            <w:r w:rsidRPr="00982B77">
              <w:rPr>
                <w:rFonts w:ascii="Arial" w:hAnsi="Arial" w:cs="Arial"/>
                <w:sz w:val="22"/>
                <w:szCs w:val="22"/>
              </w:rPr>
              <w:t xml:space="preserve">abour Law from Nelson Mandela Metropolitan University and is currently enrolled for his PhD focusing on transformation in South African higher education institutions. </w:t>
            </w:r>
          </w:p>
          <w:p w:rsidR="004A641C" w:rsidRPr="00982B77" w:rsidRDefault="004A641C" w:rsidP="001035AF">
            <w:pPr>
              <w:pStyle w:val="BodyText"/>
              <w:kinsoku w:val="0"/>
              <w:overflowPunct w:val="0"/>
              <w:rPr>
                <w:rFonts w:ascii="Arial" w:hAnsi="Arial" w:cs="Arial"/>
                <w:sz w:val="22"/>
                <w:szCs w:val="22"/>
              </w:rPr>
            </w:pPr>
          </w:p>
          <w:p w:rsidR="004A641C" w:rsidRPr="00982B77" w:rsidRDefault="004A641C" w:rsidP="001035AF">
            <w:pPr>
              <w:pStyle w:val="BodyText"/>
              <w:kinsoku w:val="0"/>
              <w:overflowPunct w:val="0"/>
              <w:rPr>
                <w:rFonts w:ascii="Arial" w:hAnsi="Arial" w:cs="Arial"/>
                <w:sz w:val="22"/>
                <w:szCs w:val="22"/>
              </w:rPr>
            </w:pPr>
            <w:r w:rsidRPr="00982B77">
              <w:rPr>
                <w:rFonts w:ascii="Arial" w:hAnsi="Arial" w:cs="Arial"/>
                <w:sz w:val="22"/>
                <w:szCs w:val="22"/>
              </w:rPr>
              <w:t xml:space="preserve">His research </w:t>
            </w:r>
            <w:r w:rsidR="001E1930" w:rsidRPr="00982B77">
              <w:rPr>
                <w:rFonts w:ascii="Arial" w:hAnsi="Arial" w:cs="Arial"/>
                <w:sz w:val="22"/>
                <w:szCs w:val="22"/>
              </w:rPr>
              <w:t>focuses on employment relations management and</w:t>
            </w:r>
            <w:r w:rsidRPr="00982B77">
              <w:rPr>
                <w:rFonts w:ascii="Arial" w:hAnsi="Arial" w:cs="Arial"/>
                <w:sz w:val="22"/>
                <w:szCs w:val="22"/>
              </w:rPr>
              <w:t xml:space="preserve"> transformation.</w:t>
            </w:r>
          </w:p>
        </w:tc>
        <w:tc>
          <w:tcPr>
            <w:tcW w:w="967" w:type="pct"/>
            <w:gridSpan w:val="2"/>
          </w:tcPr>
          <w:p w:rsidR="004A641C" w:rsidRPr="00982B77" w:rsidRDefault="004A641C" w:rsidP="001035AF">
            <w:pPr>
              <w:pStyle w:val="BodyText"/>
              <w:kinsoku w:val="0"/>
              <w:overflowPunct w:val="0"/>
              <w:ind w:right="438"/>
              <w:rPr>
                <w:rFonts w:ascii="Arial" w:hAnsi="Arial" w:cs="Arial"/>
                <w:sz w:val="22"/>
                <w:szCs w:val="22"/>
              </w:rPr>
            </w:pPr>
            <w:r w:rsidRPr="00982B77">
              <w:rPr>
                <w:rFonts w:ascii="Arial" w:hAnsi="Arial" w:cs="Arial"/>
                <w:sz w:val="22"/>
                <w:szCs w:val="22"/>
              </w:rPr>
              <w:t xml:space="preserve">1 Masters </w:t>
            </w:r>
          </w:p>
          <w:p w:rsidR="004A641C" w:rsidRPr="00982B77" w:rsidRDefault="004A641C" w:rsidP="001035AF">
            <w:pPr>
              <w:pStyle w:val="BodyText"/>
              <w:kinsoku w:val="0"/>
              <w:overflowPunct w:val="0"/>
              <w:ind w:right="438"/>
              <w:rPr>
                <w:rFonts w:ascii="Arial" w:hAnsi="Arial" w:cs="Arial"/>
                <w:sz w:val="22"/>
                <w:szCs w:val="22"/>
              </w:rPr>
            </w:pPr>
            <w:r w:rsidRPr="00982B77">
              <w:rPr>
                <w:rFonts w:ascii="Arial" w:hAnsi="Arial" w:cs="Arial"/>
                <w:sz w:val="22"/>
                <w:szCs w:val="22"/>
              </w:rPr>
              <w:t>(Co-supervision)</w:t>
            </w:r>
          </w:p>
        </w:tc>
      </w:tr>
      <w:tr w:rsidR="004A641C" w:rsidRPr="00982B77" w:rsidTr="00DA1448">
        <w:tc>
          <w:tcPr>
            <w:tcW w:w="1283" w:type="pct"/>
            <w:shd w:val="clear" w:color="auto" w:fill="DEEAF6"/>
          </w:tcPr>
          <w:p w:rsidR="004A641C" w:rsidRPr="00982B77" w:rsidRDefault="004A641C" w:rsidP="000027A4">
            <w:pPr>
              <w:pStyle w:val="BodyText"/>
              <w:kinsoku w:val="0"/>
              <w:overflowPunct w:val="0"/>
              <w:ind w:right="438"/>
              <w:jc w:val="both"/>
              <w:rPr>
                <w:rFonts w:ascii="Arial" w:hAnsi="Arial" w:cs="Arial"/>
                <w:b/>
                <w:bCs/>
                <w:sz w:val="22"/>
                <w:szCs w:val="22"/>
              </w:rPr>
            </w:pPr>
            <w:r w:rsidRPr="00982B77">
              <w:rPr>
                <w:rFonts w:ascii="Arial" w:hAnsi="Arial" w:cs="Arial"/>
                <w:b/>
                <w:bCs/>
                <w:sz w:val="22"/>
                <w:szCs w:val="22"/>
              </w:rPr>
              <w:t>Unit of Analysis</w:t>
            </w:r>
          </w:p>
        </w:tc>
        <w:tc>
          <w:tcPr>
            <w:tcW w:w="3717" w:type="pct"/>
            <w:gridSpan w:val="3"/>
            <w:shd w:val="clear" w:color="auto" w:fill="DEEAF6"/>
          </w:tcPr>
          <w:p w:rsidR="005C3C1C" w:rsidRPr="00982B77" w:rsidRDefault="005C3C1C" w:rsidP="005C3C1C">
            <w:pPr>
              <w:pStyle w:val="BodyText"/>
              <w:kinsoku w:val="0"/>
              <w:overflowPunct w:val="0"/>
              <w:ind w:right="438"/>
              <w:jc w:val="both"/>
              <w:rPr>
                <w:rFonts w:ascii="Arial" w:hAnsi="Arial" w:cs="Arial"/>
                <w:sz w:val="22"/>
                <w:szCs w:val="22"/>
              </w:rPr>
            </w:pPr>
            <w:r w:rsidRPr="00982B77">
              <w:rPr>
                <w:rFonts w:ascii="Arial" w:hAnsi="Arial" w:cs="Arial"/>
                <w:b/>
                <w:bCs/>
                <w:sz w:val="22"/>
                <w:szCs w:val="22"/>
              </w:rPr>
              <w:t>Potential M&amp;D research focus areas or research projects</w:t>
            </w:r>
            <w:r w:rsidRPr="00982B77">
              <w:rPr>
                <w:rFonts w:ascii="Arial" w:hAnsi="Arial" w:cs="Arial"/>
                <w:sz w:val="22"/>
                <w:szCs w:val="22"/>
                <w:vertAlign w:val="superscript"/>
              </w:rPr>
              <w:footnoteReference w:id="2"/>
            </w:r>
            <w:r w:rsidRPr="00982B77">
              <w:rPr>
                <w:rFonts w:ascii="Arial" w:hAnsi="Arial" w:cs="Arial"/>
                <w:sz w:val="22"/>
                <w:szCs w:val="22"/>
              </w:rPr>
              <w:t xml:space="preserve"> </w:t>
            </w:r>
          </w:p>
          <w:p w:rsidR="004A641C" w:rsidRPr="00982B77" w:rsidRDefault="005C3C1C" w:rsidP="005C3C1C">
            <w:pPr>
              <w:pStyle w:val="BodyText"/>
              <w:kinsoku w:val="0"/>
              <w:overflowPunct w:val="0"/>
              <w:ind w:right="438"/>
              <w:jc w:val="both"/>
              <w:rPr>
                <w:rFonts w:ascii="Arial" w:hAnsi="Arial" w:cs="Arial"/>
                <w:b/>
                <w:bCs/>
                <w:sz w:val="22"/>
                <w:szCs w:val="22"/>
              </w:rPr>
            </w:pPr>
            <w:r w:rsidRPr="00982B77">
              <w:rPr>
                <w:rFonts w:ascii="Arial" w:hAnsi="Arial" w:cs="Arial"/>
                <w:sz w:val="22"/>
                <w:szCs w:val="22"/>
                <w:lang w:eastAsia="en-US"/>
              </w:rPr>
              <w:t xml:space="preserve">Note: </w:t>
            </w:r>
            <w:r w:rsidRPr="00982B77">
              <w:rPr>
                <w:rFonts w:ascii="Arial" w:hAnsi="Arial" w:cs="Arial"/>
                <w:i/>
                <w:iCs/>
                <w:sz w:val="22"/>
                <w:szCs w:val="22"/>
                <w:lang w:eastAsia="en-US"/>
              </w:rPr>
              <w:t xml:space="preserve">The research focus areas below are intentionally broad, and a limited number of examples of possible topics are provided. These examples are not exhaustive or restrictive but provide an indication of the types of research and contexts that could be considered. </w:t>
            </w:r>
          </w:p>
        </w:tc>
      </w:tr>
      <w:tr w:rsidR="008F1A42" w:rsidRPr="00982B77" w:rsidTr="00DA1448">
        <w:tc>
          <w:tcPr>
            <w:tcW w:w="1283" w:type="pct"/>
          </w:tcPr>
          <w:p w:rsidR="008F1A42" w:rsidRPr="00982B77" w:rsidRDefault="008F1A42" w:rsidP="00FC782F">
            <w:pPr>
              <w:pStyle w:val="BodyText"/>
              <w:kinsoku w:val="0"/>
              <w:overflowPunct w:val="0"/>
              <w:ind w:right="438"/>
              <w:rPr>
                <w:rFonts w:ascii="Arial" w:hAnsi="Arial" w:cs="Arial"/>
                <w:b/>
                <w:bCs/>
                <w:sz w:val="22"/>
                <w:szCs w:val="22"/>
                <w:lang w:eastAsia="en-US"/>
              </w:rPr>
            </w:pPr>
            <w:r w:rsidRPr="00982B77">
              <w:rPr>
                <w:rFonts w:ascii="Arial" w:hAnsi="Arial" w:cs="Arial"/>
                <w:b/>
                <w:bCs/>
                <w:sz w:val="22"/>
                <w:szCs w:val="22"/>
              </w:rPr>
              <w:t>Exploring the evolving employment relationship adaption to the changing digital labour platform economy.</w:t>
            </w:r>
          </w:p>
        </w:tc>
        <w:tc>
          <w:tcPr>
            <w:tcW w:w="3717" w:type="pct"/>
            <w:gridSpan w:val="3"/>
          </w:tcPr>
          <w:p w:rsidR="005C3C1C" w:rsidRPr="00982B77" w:rsidRDefault="005C3C1C" w:rsidP="005C3C1C">
            <w:pPr>
              <w:rPr>
                <w:rFonts w:ascii="Arial" w:hAnsi="Arial" w:cs="Arial"/>
                <w:b/>
                <w:bCs/>
                <w:lang w:eastAsia="en-US"/>
              </w:rPr>
            </w:pPr>
            <w:r w:rsidRPr="00982B77">
              <w:rPr>
                <w:rFonts w:ascii="Arial" w:hAnsi="Arial" w:cs="Arial"/>
                <w:b/>
                <w:bCs/>
                <w:lang w:eastAsia="en-US"/>
              </w:rPr>
              <w:t>Research Focus:</w:t>
            </w:r>
          </w:p>
          <w:p w:rsidR="009D21DF" w:rsidRPr="00982B77" w:rsidRDefault="008F1A42" w:rsidP="00FC782F">
            <w:pPr>
              <w:rPr>
                <w:rFonts w:ascii="Arial" w:hAnsi="Arial" w:cs="Arial"/>
                <w:lang w:eastAsia="en-US"/>
              </w:rPr>
            </w:pPr>
            <w:r w:rsidRPr="00982B77">
              <w:rPr>
                <w:rFonts w:ascii="Arial" w:hAnsi="Arial" w:cs="Arial"/>
                <w:lang w:val="en-GB" w:eastAsia="en-GB"/>
              </w:rPr>
              <w:t>This research examines the evolving dynamics of employment relations in the context of digital labour platform economies, with a specific focus on work arrangements, organisational structures, and stakeholder interactions to mediate management risks. It seeks to explore comprehensive frameworks for managing work relationships in and across diverse industries, emphasising how organisations adapt to technological advancements and shifts in workforce models in meeting the international labour organisation, United Nations SGD 16, African Union Agenda item</w:t>
            </w:r>
            <w:r w:rsidR="009D21DF" w:rsidRPr="00982B77">
              <w:rPr>
                <w:rFonts w:ascii="Arial" w:hAnsi="Arial" w:cs="Arial"/>
                <w:lang w:val="en-GB" w:eastAsia="en-GB"/>
              </w:rPr>
              <w:t xml:space="preserve">s 12 and 13. </w:t>
            </w:r>
          </w:p>
          <w:p w:rsidR="009D21DF" w:rsidRPr="00982B77" w:rsidRDefault="009D21DF" w:rsidP="00FC782F">
            <w:pPr>
              <w:widowControl/>
              <w:autoSpaceDE/>
              <w:autoSpaceDN/>
              <w:adjustRightInd/>
              <w:ind w:left="567" w:hanging="567"/>
              <w:rPr>
                <w:rFonts w:ascii="Arial" w:hAnsi="Arial" w:cs="Arial"/>
              </w:rPr>
            </w:pPr>
          </w:p>
          <w:p w:rsidR="009D21DF" w:rsidRPr="00982B77" w:rsidRDefault="009D21DF" w:rsidP="00FC782F">
            <w:pPr>
              <w:ind w:left="567" w:hanging="567"/>
              <w:rPr>
                <w:rFonts w:ascii="Arial" w:hAnsi="Arial" w:cs="Arial"/>
                <w:b/>
                <w:bCs/>
                <w:lang w:val="en-GB" w:eastAsia="en-GB"/>
              </w:rPr>
            </w:pPr>
            <w:r w:rsidRPr="00982B77">
              <w:rPr>
                <w:rFonts w:ascii="Arial" w:hAnsi="Arial" w:cs="Arial"/>
                <w:b/>
                <w:bCs/>
                <w:lang w:val="en-GB" w:eastAsia="en-GB"/>
              </w:rPr>
              <w:t>Priority Research Environments:</w:t>
            </w:r>
          </w:p>
          <w:p w:rsidR="008F1A42" w:rsidRPr="00982B77" w:rsidRDefault="009D21DF" w:rsidP="00FC782F">
            <w:pPr>
              <w:rPr>
                <w:rFonts w:ascii="Arial" w:hAnsi="Arial" w:cs="Arial"/>
              </w:rPr>
            </w:pPr>
            <w:r w:rsidRPr="00982B77">
              <w:rPr>
                <w:rFonts w:ascii="Arial" w:hAnsi="Arial" w:cs="Arial"/>
              </w:rPr>
              <w:t>Studies conducted in the following industries or professions will receive preference: Financial, insurance, and professional services; Marine and maritime sectors; Aviation and aeronautical industries; Automotive industry; Space and astronomy sectors; Biotechnological innovation environments; Healthcare and pharmaceutical sectors; funded community projects; Agricultural environments, Infrastructure development sector.</w:t>
            </w:r>
          </w:p>
          <w:p w:rsidR="009D21DF" w:rsidRPr="00982B77" w:rsidRDefault="009D21DF" w:rsidP="00FC782F">
            <w:pPr>
              <w:widowControl/>
              <w:autoSpaceDE/>
              <w:autoSpaceDN/>
              <w:adjustRightInd/>
              <w:ind w:left="567" w:hanging="567"/>
              <w:rPr>
                <w:rFonts w:ascii="Arial" w:hAnsi="Arial" w:cs="Arial"/>
                <w:i/>
                <w:iCs/>
                <w:lang w:val="en-GB" w:eastAsia="en-GB"/>
              </w:rPr>
            </w:pPr>
          </w:p>
          <w:p w:rsidR="009D21DF" w:rsidRPr="00982B77" w:rsidRDefault="009D21DF" w:rsidP="00FC782F">
            <w:pPr>
              <w:ind w:left="567" w:hanging="567"/>
              <w:rPr>
                <w:rFonts w:ascii="Arial" w:hAnsi="Arial" w:cs="Arial"/>
                <w:lang w:val="en-GB" w:eastAsia="en-GB"/>
              </w:rPr>
            </w:pPr>
            <w:r w:rsidRPr="00982B77">
              <w:rPr>
                <w:rFonts w:ascii="Arial" w:hAnsi="Arial" w:cs="Arial"/>
                <w:b/>
                <w:bCs/>
                <w:lang w:val="en-GB" w:eastAsia="en-GB"/>
              </w:rPr>
              <w:t>Proposed Core Topics of Investigation:</w:t>
            </w:r>
          </w:p>
          <w:p w:rsidR="009D21DF" w:rsidRPr="00982B77" w:rsidRDefault="009D21DF" w:rsidP="00FC782F">
            <w:pPr>
              <w:widowControl/>
              <w:numPr>
                <w:ilvl w:val="0"/>
                <w:numId w:val="37"/>
              </w:numPr>
              <w:tabs>
                <w:tab w:val="clear" w:pos="720"/>
              </w:tabs>
              <w:autoSpaceDE/>
              <w:autoSpaceDN/>
              <w:adjustRightInd/>
              <w:ind w:left="284" w:hanging="284"/>
              <w:rPr>
                <w:rFonts w:ascii="Arial" w:hAnsi="Arial" w:cs="Arial"/>
                <w:i/>
                <w:iCs/>
                <w:lang w:val="en-GB" w:eastAsia="en-GB"/>
              </w:rPr>
            </w:pPr>
            <w:r w:rsidRPr="00982B77">
              <w:rPr>
                <w:rFonts w:ascii="Arial" w:hAnsi="Arial" w:cs="Arial"/>
                <w:lang w:val="en-GB" w:eastAsia="en-GB"/>
              </w:rPr>
              <w:t xml:space="preserve">Organisational adaptations to hybrid work models within specific industries. </w:t>
            </w:r>
            <w:r w:rsidRPr="00982B77">
              <w:rPr>
                <w:rFonts w:ascii="Arial" w:hAnsi="Arial" w:cs="Arial"/>
                <w:i/>
                <w:iCs/>
                <w:lang w:val="en-GB" w:eastAsia="en-GB"/>
              </w:rPr>
              <w:t xml:space="preserve">Possible example of a title: </w:t>
            </w:r>
            <w:r w:rsidRPr="00982B77">
              <w:rPr>
                <w:rFonts w:ascii="Arial" w:hAnsi="Arial" w:cs="Arial"/>
                <w:i/>
                <w:iCs/>
              </w:rPr>
              <w:t xml:space="preserve">Navigating the Hybrid Shift: Organisational Strategies and Adaptations in Industry-Specific Work Models; </w:t>
            </w:r>
            <w:r w:rsidRPr="00982B77">
              <w:rPr>
                <w:rFonts w:ascii="Arial" w:hAnsi="Arial" w:cs="Arial"/>
                <w:i/>
                <w:iCs/>
                <w:lang w:val="en-GB" w:eastAsia="en-GB"/>
              </w:rPr>
              <w:t>Exploring employee perceptions of precarious work or hybrid workplaces; Comparing hybrid work practices in healthcare and financial professionals.</w:t>
            </w:r>
          </w:p>
          <w:p w:rsidR="009D21DF" w:rsidRPr="00982B77" w:rsidRDefault="009D21DF" w:rsidP="00FC782F">
            <w:pPr>
              <w:ind w:left="567" w:hanging="567"/>
              <w:rPr>
                <w:rFonts w:ascii="Arial" w:hAnsi="Arial" w:cs="Arial"/>
                <w:i/>
                <w:iCs/>
                <w:lang w:val="en-GB" w:eastAsia="en-GB"/>
              </w:rPr>
            </w:pPr>
          </w:p>
          <w:p w:rsidR="009D21DF" w:rsidRPr="00982B77" w:rsidRDefault="009D21DF" w:rsidP="00FC782F">
            <w:pPr>
              <w:widowControl/>
              <w:numPr>
                <w:ilvl w:val="0"/>
                <w:numId w:val="37"/>
              </w:numPr>
              <w:tabs>
                <w:tab w:val="clear" w:pos="720"/>
              </w:tabs>
              <w:autoSpaceDE/>
              <w:autoSpaceDN/>
              <w:adjustRightInd/>
              <w:ind w:left="284" w:hanging="284"/>
              <w:rPr>
                <w:rFonts w:ascii="Arial" w:hAnsi="Arial" w:cs="Arial"/>
                <w:i/>
                <w:iCs/>
                <w:lang w:val="en-GB" w:eastAsia="en-GB"/>
              </w:rPr>
            </w:pPr>
            <w:r w:rsidRPr="00982B77">
              <w:rPr>
                <w:rFonts w:ascii="Arial" w:hAnsi="Arial" w:cs="Arial"/>
                <w:lang w:val="en-GB" w:eastAsia="en-GB"/>
              </w:rPr>
              <w:t xml:space="preserve">The formalisation and integration of emerging technologies in particular job groups, career identities, career transitions, and precarious work contexts. </w:t>
            </w:r>
            <w:r w:rsidRPr="00982B77">
              <w:rPr>
                <w:rFonts w:ascii="Arial" w:hAnsi="Arial" w:cs="Arial"/>
                <w:i/>
                <w:iCs/>
                <w:lang w:val="en-GB" w:eastAsia="en-GB"/>
              </w:rPr>
              <w:t>Possible examples of titles:</w:t>
            </w:r>
            <w:r w:rsidR="00016C95" w:rsidRPr="00982B77">
              <w:rPr>
                <w:rFonts w:ascii="Arial" w:hAnsi="Arial" w:cs="Arial"/>
                <w:i/>
                <w:iCs/>
                <w:lang w:val="en-GB" w:eastAsia="en-GB"/>
              </w:rPr>
              <w:t xml:space="preserve"> </w:t>
            </w:r>
            <w:r w:rsidRPr="00982B77">
              <w:rPr>
                <w:rFonts w:ascii="Arial" w:hAnsi="Arial" w:cs="Arial"/>
                <w:i/>
                <w:iCs/>
              </w:rPr>
              <w:t>A framework for understanding the integration of specific emerging technologies in shaping specific career trajectories and its influence on workplace dynamics in a specific setting; Exploring</w:t>
            </w:r>
            <w:r w:rsidRPr="00982B77">
              <w:rPr>
                <w:rFonts w:ascii="Arial" w:hAnsi="Arial" w:cs="Arial"/>
                <w:i/>
                <w:iCs/>
                <w:lang w:val="en-GB" w:eastAsia="en-GB"/>
              </w:rPr>
              <w:t xml:space="preserve"> how hybrid work reshapes particular career identities; Exploring how social dialogue is constructed in specific industries.</w:t>
            </w:r>
            <w:r w:rsidRPr="00982B77">
              <w:rPr>
                <w:rFonts w:ascii="Arial" w:hAnsi="Arial" w:cs="Arial"/>
                <w:i/>
                <w:iCs/>
              </w:rPr>
              <w:t>A holistic model exploring how the systems-level technological integration influences individual career identities and organisational employment practices in a specific setting</w:t>
            </w:r>
          </w:p>
          <w:p w:rsidR="009D21DF" w:rsidRPr="00982B77" w:rsidRDefault="009D21DF" w:rsidP="00FC782F">
            <w:pPr>
              <w:pStyle w:val="ListParagraph"/>
              <w:ind w:left="567" w:hanging="567"/>
              <w:rPr>
                <w:rFonts w:ascii="Arial" w:hAnsi="Arial" w:cs="Arial"/>
                <w:i/>
                <w:iCs/>
                <w:sz w:val="22"/>
                <w:szCs w:val="22"/>
                <w:lang w:val="en-GB" w:eastAsia="en-GB"/>
              </w:rPr>
            </w:pPr>
          </w:p>
          <w:p w:rsidR="009D21DF" w:rsidRPr="00982B77" w:rsidRDefault="009D21DF" w:rsidP="00FC782F">
            <w:pPr>
              <w:widowControl/>
              <w:numPr>
                <w:ilvl w:val="0"/>
                <w:numId w:val="37"/>
              </w:numPr>
              <w:tabs>
                <w:tab w:val="clear" w:pos="720"/>
              </w:tabs>
              <w:autoSpaceDE/>
              <w:autoSpaceDN/>
              <w:adjustRightInd/>
              <w:ind w:left="284" w:hanging="284"/>
              <w:rPr>
                <w:rFonts w:ascii="Arial" w:hAnsi="Arial" w:cs="Arial"/>
                <w:lang w:val="en-GB" w:eastAsia="en-GB"/>
              </w:rPr>
            </w:pPr>
            <w:r w:rsidRPr="00982B77">
              <w:rPr>
                <w:rFonts w:ascii="Arial" w:hAnsi="Arial" w:cs="Arial"/>
                <w:lang w:val="en-GB" w:eastAsia="en-GB"/>
              </w:rPr>
              <w:t xml:space="preserve">Evaluation of high-performance work systems in targeted organisational settings. </w:t>
            </w:r>
            <w:r w:rsidRPr="00982B77">
              <w:rPr>
                <w:rFonts w:ascii="Arial" w:hAnsi="Arial" w:cs="Arial"/>
                <w:i/>
                <w:iCs/>
                <w:lang w:val="en-GB" w:eastAsia="en-GB"/>
              </w:rPr>
              <w:t xml:space="preserve">Possible example of a title: </w:t>
            </w:r>
            <w:r w:rsidRPr="00982B77">
              <w:rPr>
                <w:rFonts w:ascii="Arial" w:hAnsi="Arial" w:cs="Arial"/>
                <w:i/>
                <w:iCs/>
              </w:rPr>
              <w:t>A Model for Qualitative Valuation of Employment Relations in High-Performance Work Systems within Targeted Organisational Settings</w:t>
            </w:r>
          </w:p>
          <w:p w:rsidR="009D21DF" w:rsidRPr="00982B77" w:rsidRDefault="009D21DF" w:rsidP="00FC782F">
            <w:pPr>
              <w:pStyle w:val="ListParagraph"/>
              <w:ind w:left="567" w:hanging="567"/>
              <w:rPr>
                <w:rFonts w:ascii="Arial" w:hAnsi="Arial" w:cs="Arial"/>
                <w:sz w:val="22"/>
                <w:szCs w:val="22"/>
                <w:lang w:val="en-GB" w:eastAsia="en-GB"/>
              </w:rPr>
            </w:pPr>
          </w:p>
          <w:p w:rsidR="009D21DF" w:rsidRPr="00982B77" w:rsidRDefault="009D21DF" w:rsidP="00FC782F">
            <w:pPr>
              <w:widowControl/>
              <w:numPr>
                <w:ilvl w:val="0"/>
                <w:numId w:val="37"/>
              </w:numPr>
              <w:tabs>
                <w:tab w:val="clear" w:pos="720"/>
              </w:tabs>
              <w:autoSpaceDE/>
              <w:autoSpaceDN/>
              <w:adjustRightInd/>
              <w:ind w:left="284" w:hanging="284"/>
              <w:rPr>
                <w:rFonts w:ascii="Arial" w:hAnsi="Arial" w:cs="Arial"/>
                <w:lang w:val="en-GB" w:eastAsia="en-GB"/>
              </w:rPr>
            </w:pPr>
            <w:r w:rsidRPr="00982B77">
              <w:rPr>
                <w:rFonts w:ascii="Arial" w:hAnsi="Arial" w:cs="Arial"/>
                <w:lang w:val="en-GB" w:eastAsia="en-GB"/>
              </w:rPr>
              <w:t xml:space="preserve">Development of network-based organisational models within specific industries. </w:t>
            </w:r>
            <w:r w:rsidRPr="00982B77">
              <w:rPr>
                <w:rFonts w:ascii="Arial" w:hAnsi="Arial" w:cs="Arial"/>
                <w:i/>
                <w:iCs/>
                <w:lang w:val="en-GB" w:eastAsia="en-GB"/>
              </w:rPr>
              <w:t>Possible example of a title: Framework for the management of network-based organisation structure for an organisation/industry</w:t>
            </w:r>
          </w:p>
          <w:p w:rsidR="009D21DF" w:rsidRPr="00982B77" w:rsidRDefault="009D21DF" w:rsidP="00FC782F">
            <w:pPr>
              <w:pStyle w:val="ListParagraph"/>
              <w:ind w:left="567" w:hanging="567"/>
              <w:rPr>
                <w:rFonts w:ascii="Arial" w:hAnsi="Arial" w:cs="Arial"/>
                <w:sz w:val="22"/>
                <w:szCs w:val="22"/>
                <w:lang w:val="en-GB" w:eastAsia="en-GB"/>
              </w:rPr>
            </w:pPr>
          </w:p>
          <w:p w:rsidR="009D21DF" w:rsidRPr="00982B77" w:rsidRDefault="009D21DF" w:rsidP="00FC782F">
            <w:pPr>
              <w:widowControl/>
              <w:numPr>
                <w:ilvl w:val="0"/>
                <w:numId w:val="37"/>
              </w:numPr>
              <w:tabs>
                <w:tab w:val="clear" w:pos="720"/>
              </w:tabs>
              <w:autoSpaceDE/>
              <w:autoSpaceDN/>
              <w:adjustRightInd/>
              <w:ind w:left="284" w:hanging="284"/>
              <w:rPr>
                <w:rFonts w:ascii="Arial" w:hAnsi="Arial" w:cs="Arial"/>
                <w:i/>
                <w:iCs/>
                <w:lang w:val="en-GB" w:eastAsia="en-GB"/>
              </w:rPr>
            </w:pPr>
            <w:r w:rsidRPr="00982B77">
              <w:rPr>
                <w:rFonts w:ascii="Arial" w:hAnsi="Arial" w:cs="Arial"/>
                <w:lang w:val="en-GB" w:eastAsia="en-GB"/>
              </w:rPr>
              <w:t>Examination of social security mechanisms for non-standard working arrangements in digital entrepreneurial ecosystems (e.g., professional networks including finance, HRM, legal, engineering, ICT practitioners, etc.).</w:t>
            </w:r>
            <w:r w:rsidRPr="00982B77">
              <w:rPr>
                <w:rFonts w:ascii="Arial" w:hAnsi="Arial" w:cs="Arial"/>
                <w:i/>
                <w:iCs/>
                <w:lang w:val="en-GB" w:eastAsia="en-GB"/>
              </w:rPr>
              <w:t xml:space="preserve"> Possible example for a title could </w:t>
            </w:r>
            <w:r w:rsidR="00EB1EA0" w:rsidRPr="00982B77">
              <w:rPr>
                <w:rFonts w:ascii="Arial" w:hAnsi="Arial" w:cs="Arial"/>
                <w:i/>
                <w:iCs/>
                <w:lang w:val="en-GB" w:eastAsia="en-GB"/>
              </w:rPr>
              <w:t>include:</w:t>
            </w:r>
            <w:r w:rsidR="00EB1EA0" w:rsidRPr="00982B77">
              <w:rPr>
                <w:rFonts w:ascii="Arial" w:hAnsi="Arial" w:cs="Arial"/>
                <w:i/>
                <w:iCs/>
              </w:rPr>
              <w:t xml:space="preserve"> Model</w:t>
            </w:r>
            <w:r w:rsidRPr="00982B77">
              <w:rPr>
                <w:rFonts w:ascii="Arial" w:hAnsi="Arial" w:cs="Arial"/>
                <w:i/>
                <w:iCs/>
              </w:rPr>
              <w:t xml:space="preserve"> for exploring social security mechanisms for particular non-standard work in a digital entrepreneurial ecosystem.</w:t>
            </w:r>
          </w:p>
          <w:p w:rsidR="009D21DF" w:rsidRPr="00982B77" w:rsidRDefault="009D21DF" w:rsidP="00FC782F">
            <w:pPr>
              <w:pStyle w:val="ListParagraph"/>
              <w:ind w:left="567" w:hanging="567"/>
              <w:rPr>
                <w:rFonts w:ascii="Arial" w:hAnsi="Arial" w:cs="Arial"/>
                <w:i/>
                <w:iCs/>
                <w:sz w:val="22"/>
                <w:szCs w:val="22"/>
                <w:lang w:val="en-GB" w:eastAsia="en-GB"/>
              </w:rPr>
            </w:pPr>
          </w:p>
          <w:p w:rsidR="009D21DF" w:rsidRPr="00982B77" w:rsidRDefault="009D21DF" w:rsidP="00FC782F">
            <w:pPr>
              <w:widowControl/>
              <w:numPr>
                <w:ilvl w:val="0"/>
                <w:numId w:val="37"/>
              </w:numPr>
              <w:tabs>
                <w:tab w:val="clear" w:pos="720"/>
              </w:tabs>
              <w:autoSpaceDE/>
              <w:autoSpaceDN/>
              <w:adjustRightInd/>
              <w:ind w:left="284" w:hanging="284"/>
              <w:rPr>
                <w:rFonts w:ascii="Arial" w:hAnsi="Arial" w:cs="Arial"/>
                <w:lang w:val="en-GB" w:eastAsia="en-GB"/>
              </w:rPr>
            </w:pPr>
            <w:r w:rsidRPr="00982B77">
              <w:rPr>
                <w:rFonts w:ascii="Arial" w:hAnsi="Arial" w:cs="Arial"/>
                <w:lang w:val="en-GB" w:eastAsia="en-GB"/>
              </w:rPr>
              <w:t xml:space="preserve">Social dialogue </w:t>
            </w:r>
            <w:r w:rsidR="001C5054" w:rsidRPr="00982B77">
              <w:rPr>
                <w:rFonts w:ascii="Arial" w:hAnsi="Arial" w:cs="Arial"/>
                <w:lang w:val="en-GB" w:eastAsia="en-GB"/>
              </w:rPr>
              <w:t xml:space="preserve">or Collective Bargaining </w:t>
            </w:r>
            <w:r w:rsidRPr="00982B77">
              <w:rPr>
                <w:rFonts w:ascii="Arial" w:hAnsi="Arial" w:cs="Arial"/>
                <w:lang w:val="en-GB" w:eastAsia="en-GB"/>
              </w:rPr>
              <w:t>and contract frameworks in key industries.</w:t>
            </w:r>
            <w:r w:rsidRPr="00982B77">
              <w:rPr>
                <w:rFonts w:ascii="Arial" w:hAnsi="Arial" w:cs="Arial"/>
                <w:i/>
                <w:iCs/>
                <w:lang w:val="en-GB" w:eastAsia="en-GB"/>
              </w:rPr>
              <w:t xml:space="preserve"> Possible example of title could include </w:t>
            </w:r>
            <w:r w:rsidRPr="00982B77">
              <w:rPr>
                <w:rFonts w:ascii="Arial" w:hAnsi="Arial" w:cs="Arial"/>
                <w:i/>
                <w:iCs/>
              </w:rPr>
              <w:t xml:space="preserve">A social dialogue and contract framework within a key Industry or </w:t>
            </w:r>
            <w:r w:rsidR="00EB1EA0" w:rsidRPr="00982B77">
              <w:rPr>
                <w:rFonts w:ascii="Arial" w:hAnsi="Arial" w:cs="Arial"/>
                <w:i/>
                <w:iCs/>
              </w:rPr>
              <w:t>organisation.</w:t>
            </w:r>
          </w:p>
          <w:p w:rsidR="009D21DF" w:rsidRPr="00982B77" w:rsidRDefault="009D21DF" w:rsidP="00FC782F">
            <w:pPr>
              <w:ind w:left="567" w:hanging="567"/>
              <w:rPr>
                <w:rFonts w:ascii="Arial" w:hAnsi="Arial" w:cs="Arial"/>
                <w:lang w:val="en-GB" w:eastAsia="en-GB"/>
              </w:rPr>
            </w:pPr>
          </w:p>
          <w:p w:rsidR="009D21DF" w:rsidRPr="00982B77" w:rsidRDefault="009D21DF" w:rsidP="00FC782F">
            <w:pPr>
              <w:widowControl/>
              <w:numPr>
                <w:ilvl w:val="0"/>
                <w:numId w:val="37"/>
              </w:numPr>
              <w:tabs>
                <w:tab w:val="clear" w:pos="720"/>
              </w:tabs>
              <w:autoSpaceDE/>
              <w:autoSpaceDN/>
              <w:adjustRightInd/>
              <w:ind w:left="284" w:hanging="284"/>
              <w:rPr>
                <w:rFonts w:ascii="Arial" w:hAnsi="Arial" w:cs="Arial"/>
                <w:i/>
                <w:iCs/>
                <w:lang w:val="en-GB" w:eastAsia="en-GB"/>
              </w:rPr>
            </w:pPr>
            <w:r w:rsidRPr="00982B77">
              <w:rPr>
                <w:rFonts w:ascii="Arial" w:hAnsi="Arial" w:cs="Arial"/>
                <w:lang w:val="en-GB" w:eastAsia="en-GB"/>
              </w:rPr>
              <w:t xml:space="preserve">Assessment of HR practices in digital small-scale and medium-sized enterprises (SSMEs) for promoting decent work. </w:t>
            </w:r>
            <w:r w:rsidRPr="00982B77">
              <w:rPr>
                <w:rFonts w:ascii="Arial" w:hAnsi="Arial" w:cs="Arial"/>
                <w:i/>
                <w:iCs/>
                <w:lang w:val="en-GB" w:eastAsia="en-GB"/>
              </w:rPr>
              <w:t>Possible example of title: Exploring workplace dynamics in digital platform small-scale and medium-sized enterprises (SSMEs); Co-developing HR policies and practices in digital SSMEs/</w:t>
            </w:r>
            <w:r w:rsidR="00EB1EA0" w:rsidRPr="00982B77">
              <w:rPr>
                <w:rFonts w:ascii="Arial" w:hAnsi="Arial" w:cs="Arial"/>
                <w:i/>
                <w:iCs/>
                <w:lang w:val="en-GB" w:eastAsia="en-GB"/>
              </w:rPr>
              <w:t>NGOs</w:t>
            </w:r>
            <w:r w:rsidRPr="00982B77">
              <w:rPr>
                <w:rFonts w:ascii="Arial" w:hAnsi="Arial" w:cs="Arial"/>
                <w:i/>
                <w:iCs/>
                <w:lang w:val="en-GB" w:eastAsia="en-GB"/>
              </w:rPr>
              <w:t xml:space="preserve"> to promote decent work.</w:t>
            </w:r>
          </w:p>
        </w:tc>
      </w:tr>
      <w:tr w:rsidR="004A641C" w:rsidRPr="00982B77" w:rsidTr="00DA1448">
        <w:tc>
          <w:tcPr>
            <w:tcW w:w="1283" w:type="pct"/>
          </w:tcPr>
          <w:p w:rsidR="004A641C" w:rsidRPr="00982B77" w:rsidRDefault="004A641C" w:rsidP="00FC782F">
            <w:pPr>
              <w:rPr>
                <w:rFonts w:ascii="Arial" w:hAnsi="Arial" w:cs="Arial"/>
                <w:b/>
                <w:bCs/>
                <w:lang w:eastAsia="en-US"/>
              </w:rPr>
            </w:pPr>
            <w:r w:rsidRPr="00982B77">
              <w:rPr>
                <w:rFonts w:ascii="Arial" w:hAnsi="Arial" w:cs="Arial"/>
                <w:b/>
                <w:bCs/>
                <w:lang w:eastAsia="en-US"/>
              </w:rPr>
              <w:t>Fostering trust and fairness for sustainable employment relations in the New World of Work</w:t>
            </w:r>
          </w:p>
        </w:tc>
        <w:tc>
          <w:tcPr>
            <w:tcW w:w="3717" w:type="pct"/>
            <w:gridSpan w:val="3"/>
          </w:tcPr>
          <w:p w:rsidR="005C3C1C" w:rsidRPr="00982B77" w:rsidRDefault="005C3C1C" w:rsidP="00FC782F">
            <w:pPr>
              <w:rPr>
                <w:rFonts w:ascii="Arial" w:hAnsi="Arial" w:cs="Arial"/>
                <w:b/>
                <w:bCs/>
                <w:lang w:eastAsia="en-US"/>
              </w:rPr>
            </w:pPr>
            <w:r w:rsidRPr="00982B77">
              <w:rPr>
                <w:rFonts w:ascii="Arial" w:hAnsi="Arial" w:cs="Arial"/>
                <w:b/>
                <w:bCs/>
                <w:lang w:eastAsia="en-US"/>
              </w:rPr>
              <w:t>Research Focus:</w:t>
            </w:r>
          </w:p>
          <w:p w:rsidR="00FC782F" w:rsidRPr="00982B77" w:rsidRDefault="00FC782F" w:rsidP="00FC782F">
            <w:pPr>
              <w:rPr>
                <w:rFonts w:ascii="Arial" w:hAnsi="Arial" w:cs="Arial"/>
                <w:lang w:eastAsia="en-US"/>
              </w:rPr>
            </w:pPr>
            <w:r w:rsidRPr="00982B77">
              <w:rPr>
                <w:rFonts w:ascii="Arial" w:hAnsi="Arial" w:cs="Arial"/>
                <w:lang w:eastAsia="en-US"/>
              </w:rPr>
              <w:t>This research explores enhancing employment relations in the new world of work, focusing on fostering trust and fairness between employers, employees, trade unions, government, and communities in South Africa. It investigates how fulfilling psychological contracts drives positive employee attitudes (e.g., organisational commitment, job satisfaction, engagement, reduced turnover intention) and behaviours (e.g., organisational citizenship behaviour, improved performance, increased innovation, reduced counterproductive work behaviours, enhanced collaboration), as well as employee well-being, considering the complexities of a unionised context, characterised by historical labour relations dynamics and power imbalances. The research further examines the impact of the Fourth Industrial Revolution (4IR), including aspects such as automation, Artificial Intelligence (AI), and remote work, which are reshaping job roles, skills requirements, and the nature of work itself. It also considers the growing importance of Green HR practices and sustainability, as organisations strive to minimise their environmental footprint and contribute to a more sustainable future. These factors interact within a rapidly changing socio-economic landscape, marked by increasing globalisation, economic inequality, and evolving social contracts. This research aligns with UN Sustainable Development Goal 8 (Decent Work and Economic Growth) by promoting inclusive and sustainable economic growth, full and productive employment, and decent work for all, and Goal 16 (Peace, Justice and Strong Institutions) by fostering just, peaceful, and inclusive societies. Furthermore, it contributes to Goal 3 (Good Health and Well-being) by exploring how positive employment relations can enhance employee well-being.</w:t>
            </w:r>
          </w:p>
          <w:p w:rsidR="00FC782F" w:rsidRPr="00982B77" w:rsidRDefault="00FC782F" w:rsidP="00FC782F">
            <w:pPr>
              <w:rPr>
                <w:rFonts w:ascii="Arial" w:hAnsi="Arial" w:cs="Arial"/>
                <w:b/>
                <w:bCs/>
                <w:lang w:eastAsia="en-US"/>
              </w:rPr>
            </w:pPr>
          </w:p>
          <w:p w:rsidR="009D21DF" w:rsidRPr="00982B77" w:rsidRDefault="009D21DF" w:rsidP="00FC782F">
            <w:pPr>
              <w:rPr>
                <w:rFonts w:ascii="Arial" w:hAnsi="Arial" w:cs="Arial"/>
                <w:b/>
                <w:bCs/>
                <w:lang w:eastAsia="en-US"/>
              </w:rPr>
            </w:pPr>
            <w:r w:rsidRPr="00982B77">
              <w:rPr>
                <w:rFonts w:ascii="Arial" w:hAnsi="Arial" w:cs="Arial"/>
                <w:b/>
                <w:bCs/>
                <w:lang w:eastAsia="en-US"/>
              </w:rPr>
              <w:t xml:space="preserve">Examples of </w:t>
            </w:r>
            <w:r w:rsidR="00FC782F" w:rsidRPr="00982B77">
              <w:rPr>
                <w:rFonts w:ascii="Arial" w:hAnsi="Arial" w:cs="Arial"/>
                <w:b/>
                <w:bCs/>
                <w:lang w:eastAsia="en-US"/>
              </w:rPr>
              <w:t xml:space="preserve">possible </w:t>
            </w:r>
            <w:r w:rsidRPr="00982B77">
              <w:rPr>
                <w:rFonts w:ascii="Arial" w:hAnsi="Arial" w:cs="Arial"/>
                <w:b/>
                <w:bCs/>
                <w:lang w:eastAsia="en-US"/>
              </w:rPr>
              <w:t>topics within this focus area:</w:t>
            </w:r>
          </w:p>
          <w:p w:rsidR="009D21DF" w:rsidRPr="00982B77" w:rsidRDefault="009D21DF" w:rsidP="00FC782F">
            <w:pPr>
              <w:rPr>
                <w:rFonts w:ascii="Arial" w:hAnsi="Arial" w:cs="Arial"/>
                <w:lang w:eastAsia="en-US"/>
              </w:rPr>
            </w:pPr>
          </w:p>
          <w:p w:rsidR="009D21DF" w:rsidRPr="00982B77" w:rsidRDefault="009D21DF" w:rsidP="00FC782F">
            <w:pPr>
              <w:rPr>
                <w:rFonts w:ascii="Arial" w:hAnsi="Arial" w:cs="Arial"/>
                <w:b/>
                <w:bCs/>
                <w:lang w:eastAsia="en-US"/>
              </w:rPr>
            </w:pPr>
            <w:r w:rsidRPr="00982B77">
              <w:rPr>
                <w:rFonts w:ascii="Arial" w:hAnsi="Arial" w:cs="Arial"/>
                <w:b/>
                <w:bCs/>
                <w:lang w:eastAsia="en-US"/>
              </w:rPr>
              <w:t>Psychological contract and attitudinal/behavioural outcomes:</w:t>
            </w:r>
          </w:p>
          <w:p w:rsidR="009D21DF" w:rsidRPr="00982B77" w:rsidRDefault="009D21DF" w:rsidP="00FC782F">
            <w:pPr>
              <w:widowControl/>
              <w:numPr>
                <w:ilvl w:val="0"/>
                <w:numId w:val="37"/>
              </w:numPr>
              <w:tabs>
                <w:tab w:val="clear" w:pos="720"/>
              </w:tabs>
              <w:autoSpaceDE/>
              <w:autoSpaceDN/>
              <w:adjustRightInd/>
              <w:ind w:left="284" w:hanging="284"/>
              <w:rPr>
                <w:rFonts w:ascii="Arial" w:hAnsi="Arial" w:cs="Arial"/>
                <w:lang w:val="en-GB" w:eastAsia="en-GB"/>
              </w:rPr>
            </w:pPr>
            <w:r w:rsidRPr="00982B77">
              <w:rPr>
                <w:rFonts w:ascii="Arial" w:hAnsi="Arial" w:cs="Arial"/>
                <w:lang w:val="en-GB" w:eastAsia="en-GB"/>
              </w:rPr>
              <w:t>The impact of perceived psychological contract fulfilment on employee engagement and organisational commitment in South African unionised workplaces.</w:t>
            </w:r>
          </w:p>
          <w:p w:rsidR="009D21DF" w:rsidRPr="00982B77" w:rsidRDefault="009D21DF" w:rsidP="00FC782F">
            <w:pPr>
              <w:widowControl/>
              <w:numPr>
                <w:ilvl w:val="0"/>
                <w:numId w:val="37"/>
              </w:numPr>
              <w:tabs>
                <w:tab w:val="clear" w:pos="720"/>
              </w:tabs>
              <w:autoSpaceDE/>
              <w:autoSpaceDN/>
              <w:adjustRightInd/>
              <w:ind w:left="284" w:hanging="284"/>
              <w:rPr>
                <w:rFonts w:ascii="Arial" w:hAnsi="Arial" w:cs="Arial"/>
                <w:lang w:val="en-GB" w:eastAsia="en-GB"/>
              </w:rPr>
            </w:pPr>
            <w:r w:rsidRPr="00982B77">
              <w:rPr>
                <w:rFonts w:ascii="Arial" w:hAnsi="Arial" w:cs="Arial"/>
                <w:lang w:val="en-GB" w:eastAsia="en-GB"/>
              </w:rPr>
              <w:t>Exploring the relationship between psychological contract breach and counterproductive work behaviour within the context of historical labour relations dynamics.</w:t>
            </w:r>
          </w:p>
          <w:p w:rsidR="009D21DF" w:rsidRPr="00982B77" w:rsidRDefault="009D21DF" w:rsidP="00FC782F">
            <w:pPr>
              <w:widowControl/>
              <w:numPr>
                <w:ilvl w:val="0"/>
                <w:numId w:val="37"/>
              </w:numPr>
              <w:tabs>
                <w:tab w:val="clear" w:pos="720"/>
              </w:tabs>
              <w:autoSpaceDE/>
              <w:autoSpaceDN/>
              <w:adjustRightInd/>
              <w:ind w:left="284" w:hanging="284"/>
              <w:rPr>
                <w:rFonts w:ascii="Arial" w:hAnsi="Arial" w:cs="Arial"/>
                <w:lang w:val="en-GB" w:eastAsia="en-GB"/>
              </w:rPr>
            </w:pPr>
            <w:r w:rsidRPr="00982B77">
              <w:rPr>
                <w:rFonts w:ascii="Arial" w:hAnsi="Arial" w:cs="Arial"/>
                <w:lang w:val="en-GB" w:eastAsia="en-GB"/>
              </w:rPr>
              <w:t>Psychological contract fulfilment as a mediator in the relationship between leadership style and employee well-being in the 4IR era.</w:t>
            </w:r>
          </w:p>
          <w:p w:rsidR="009D21DF" w:rsidRPr="00982B77" w:rsidRDefault="009D21DF" w:rsidP="00FC782F">
            <w:pPr>
              <w:widowControl/>
              <w:numPr>
                <w:ilvl w:val="0"/>
                <w:numId w:val="37"/>
              </w:numPr>
              <w:tabs>
                <w:tab w:val="clear" w:pos="720"/>
              </w:tabs>
              <w:autoSpaceDE/>
              <w:autoSpaceDN/>
              <w:adjustRightInd/>
              <w:ind w:left="284" w:hanging="284"/>
              <w:rPr>
                <w:rFonts w:ascii="Arial" w:hAnsi="Arial" w:cs="Arial"/>
                <w:lang w:val="en-GB" w:eastAsia="en-GB"/>
              </w:rPr>
            </w:pPr>
            <w:r w:rsidRPr="00982B77">
              <w:rPr>
                <w:rFonts w:ascii="Arial" w:hAnsi="Arial" w:cs="Arial"/>
                <w:lang w:val="en-GB" w:eastAsia="en-GB"/>
              </w:rPr>
              <w:t>Investigating the role of trade unions in shaping employee perceptions of psychological contract fulfilment and its subsequent impact on job satisfaction.</w:t>
            </w:r>
          </w:p>
          <w:p w:rsidR="009D21DF" w:rsidRPr="00982B77" w:rsidRDefault="009D21DF" w:rsidP="00FC782F">
            <w:pPr>
              <w:widowControl/>
              <w:numPr>
                <w:ilvl w:val="0"/>
                <w:numId w:val="37"/>
              </w:numPr>
              <w:tabs>
                <w:tab w:val="clear" w:pos="720"/>
              </w:tabs>
              <w:autoSpaceDE/>
              <w:autoSpaceDN/>
              <w:adjustRightInd/>
              <w:ind w:left="284" w:hanging="284"/>
              <w:rPr>
                <w:rFonts w:ascii="Arial" w:hAnsi="Arial" w:cs="Arial"/>
                <w:lang w:val="en-GB" w:eastAsia="en-GB"/>
              </w:rPr>
            </w:pPr>
            <w:r w:rsidRPr="00982B77">
              <w:rPr>
                <w:rFonts w:ascii="Arial" w:hAnsi="Arial" w:cs="Arial"/>
                <w:lang w:val="en-GB" w:eastAsia="en-GB"/>
              </w:rPr>
              <w:t>A comparative study of psychological contract dynamics and their effects on employee outcomes across different sectors in South Africa (e.g., mining, manufacturing, services).</w:t>
            </w:r>
          </w:p>
          <w:p w:rsidR="009D21DF" w:rsidRPr="00982B77" w:rsidRDefault="009D21DF" w:rsidP="00FC782F">
            <w:pPr>
              <w:pStyle w:val="ListParagraph"/>
              <w:rPr>
                <w:rFonts w:ascii="Arial" w:hAnsi="Arial" w:cs="Arial"/>
                <w:sz w:val="22"/>
                <w:szCs w:val="22"/>
                <w:lang w:eastAsia="en-US"/>
              </w:rPr>
            </w:pPr>
          </w:p>
          <w:p w:rsidR="009D21DF" w:rsidRPr="00982B77" w:rsidRDefault="009D21DF" w:rsidP="00FC782F">
            <w:pPr>
              <w:ind w:left="567" w:hanging="567"/>
              <w:rPr>
                <w:rFonts w:ascii="Arial" w:hAnsi="Arial" w:cs="Arial"/>
                <w:b/>
                <w:bCs/>
                <w:lang w:eastAsia="en-US"/>
              </w:rPr>
            </w:pPr>
            <w:r w:rsidRPr="00982B77">
              <w:rPr>
                <w:rFonts w:ascii="Arial" w:hAnsi="Arial" w:cs="Arial"/>
                <w:b/>
                <w:bCs/>
                <w:lang w:eastAsia="en-US"/>
              </w:rPr>
              <w:t>4IR and the New World of Work:</w:t>
            </w:r>
          </w:p>
          <w:p w:rsidR="009D21DF" w:rsidRPr="00982B77" w:rsidRDefault="009D21DF" w:rsidP="00FC782F">
            <w:pPr>
              <w:widowControl/>
              <w:numPr>
                <w:ilvl w:val="0"/>
                <w:numId w:val="37"/>
              </w:numPr>
              <w:tabs>
                <w:tab w:val="clear" w:pos="720"/>
              </w:tabs>
              <w:autoSpaceDE/>
              <w:autoSpaceDN/>
              <w:adjustRightInd/>
              <w:ind w:left="284" w:hanging="284"/>
              <w:rPr>
                <w:rFonts w:ascii="Arial" w:hAnsi="Arial" w:cs="Arial"/>
                <w:lang w:val="en-GB" w:eastAsia="en-GB"/>
              </w:rPr>
            </w:pPr>
            <w:r w:rsidRPr="00982B77">
              <w:rPr>
                <w:rFonts w:ascii="Arial" w:hAnsi="Arial" w:cs="Arial"/>
                <w:lang w:val="en-GB" w:eastAsia="en-GB"/>
              </w:rPr>
              <w:t>The influence of automation and AI on job roles, skills requirements, and employee perceptions of job security in South African industries.</w:t>
            </w:r>
          </w:p>
          <w:p w:rsidR="009D21DF" w:rsidRPr="00982B77" w:rsidRDefault="009D21DF" w:rsidP="00FC782F">
            <w:pPr>
              <w:widowControl/>
              <w:numPr>
                <w:ilvl w:val="0"/>
                <w:numId w:val="37"/>
              </w:numPr>
              <w:tabs>
                <w:tab w:val="clear" w:pos="720"/>
              </w:tabs>
              <w:autoSpaceDE/>
              <w:autoSpaceDN/>
              <w:adjustRightInd/>
              <w:ind w:left="284" w:hanging="284"/>
              <w:rPr>
                <w:rFonts w:ascii="Arial" w:hAnsi="Arial" w:cs="Arial"/>
                <w:lang w:val="en-GB" w:eastAsia="en-GB"/>
              </w:rPr>
            </w:pPr>
            <w:r w:rsidRPr="00982B77">
              <w:rPr>
                <w:rFonts w:ascii="Arial" w:hAnsi="Arial" w:cs="Arial"/>
                <w:lang w:val="en-GB" w:eastAsia="en-GB"/>
              </w:rPr>
              <w:t>The impact of remote work arrangements on employee well-being and work-life balance in unionised environments.</w:t>
            </w:r>
          </w:p>
          <w:p w:rsidR="009D21DF" w:rsidRPr="00982B77" w:rsidRDefault="009D21DF" w:rsidP="00FC782F">
            <w:pPr>
              <w:widowControl/>
              <w:numPr>
                <w:ilvl w:val="0"/>
                <w:numId w:val="37"/>
              </w:numPr>
              <w:tabs>
                <w:tab w:val="clear" w:pos="720"/>
              </w:tabs>
              <w:autoSpaceDE/>
              <w:autoSpaceDN/>
              <w:adjustRightInd/>
              <w:ind w:left="284" w:hanging="284"/>
              <w:rPr>
                <w:rFonts w:ascii="Arial" w:hAnsi="Arial" w:cs="Arial"/>
                <w:lang w:val="en-GB" w:eastAsia="en-GB"/>
              </w:rPr>
            </w:pPr>
            <w:r w:rsidRPr="00982B77">
              <w:rPr>
                <w:rFonts w:ascii="Arial" w:hAnsi="Arial" w:cs="Arial"/>
                <w:lang w:val="en-GB" w:eastAsia="en-GB"/>
              </w:rPr>
              <w:t>Exploring the challenges and opportunities for fostering trust and fairness in the new world of work characterised by 4IR technologies.</w:t>
            </w:r>
          </w:p>
          <w:p w:rsidR="009D21DF" w:rsidRPr="00982B77" w:rsidRDefault="009D21DF" w:rsidP="00FC782F">
            <w:pPr>
              <w:widowControl/>
              <w:numPr>
                <w:ilvl w:val="0"/>
                <w:numId w:val="37"/>
              </w:numPr>
              <w:tabs>
                <w:tab w:val="clear" w:pos="720"/>
              </w:tabs>
              <w:autoSpaceDE/>
              <w:autoSpaceDN/>
              <w:adjustRightInd/>
              <w:ind w:left="284" w:hanging="284"/>
              <w:rPr>
                <w:rFonts w:ascii="Arial" w:hAnsi="Arial" w:cs="Arial"/>
                <w:lang w:val="en-GB" w:eastAsia="en-GB"/>
              </w:rPr>
            </w:pPr>
            <w:r w:rsidRPr="00982B77">
              <w:rPr>
                <w:rFonts w:ascii="Arial" w:hAnsi="Arial" w:cs="Arial"/>
                <w:lang w:val="en-GB" w:eastAsia="en-GB"/>
              </w:rPr>
              <w:t>The role of government policy in mitigating the negative impacts of 4IR on employment and promoting inclusive growth.</w:t>
            </w:r>
          </w:p>
          <w:p w:rsidR="009D21DF" w:rsidRPr="00982B77" w:rsidRDefault="009D21DF" w:rsidP="00FC782F">
            <w:pPr>
              <w:widowControl/>
              <w:numPr>
                <w:ilvl w:val="0"/>
                <w:numId w:val="37"/>
              </w:numPr>
              <w:tabs>
                <w:tab w:val="clear" w:pos="720"/>
              </w:tabs>
              <w:autoSpaceDE/>
              <w:autoSpaceDN/>
              <w:adjustRightInd/>
              <w:ind w:left="284" w:hanging="284"/>
              <w:rPr>
                <w:rFonts w:ascii="Arial" w:hAnsi="Arial" w:cs="Arial"/>
                <w:lang w:val="en-GB" w:eastAsia="en-GB"/>
              </w:rPr>
            </w:pPr>
            <w:r w:rsidRPr="00982B77">
              <w:rPr>
                <w:rFonts w:ascii="Arial" w:hAnsi="Arial" w:cs="Arial"/>
                <w:lang w:val="en-GB" w:eastAsia="en-GB"/>
              </w:rPr>
              <w:t>Exploring how organisations can leverage 4IR technologies to enhance employee collaboration and innovation while maintaining ethical labour practices.</w:t>
            </w:r>
          </w:p>
          <w:p w:rsidR="009D21DF" w:rsidRPr="00982B77" w:rsidRDefault="009D21DF" w:rsidP="00FC782F">
            <w:pPr>
              <w:rPr>
                <w:rFonts w:ascii="Arial" w:hAnsi="Arial" w:cs="Arial"/>
                <w:lang w:eastAsia="en-US"/>
              </w:rPr>
            </w:pPr>
          </w:p>
          <w:p w:rsidR="009D21DF" w:rsidRPr="00982B77" w:rsidRDefault="009D21DF" w:rsidP="00FC782F">
            <w:pPr>
              <w:rPr>
                <w:rFonts w:ascii="Arial" w:hAnsi="Arial" w:cs="Arial"/>
                <w:b/>
                <w:bCs/>
                <w:lang w:eastAsia="en-US"/>
              </w:rPr>
            </w:pPr>
            <w:r w:rsidRPr="00982B77">
              <w:rPr>
                <w:rFonts w:ascii="Arial" w:hAnsi="Arial" w:cs="Arial"/>
                <w:b/>
                <w:bCs/>
                <w:lang w:eastAsia="en-US"/>
              </w:rPr>
              <w:t>Green HR and sustainability:</w:t>
            </w:r>
          </w:p>
          <w:p w:rsidR="009D21DF" w:rsidRPr="00982B77" w:rsidRDefault="009D21DF" w:rsidP="00FC782F">
            <w:pPr>
              <w:widowControl/>
              <w:numPr>
                <w:ilvl w:val="0"/>
                <w:numId w:val="37"/>
              </w:numPr>
              <w:tabs>
                <w:tab w:val="clear" w:pos="720"/>
              </w:tabs>
              <w:autoSpaceDE/>
              <w:autoSpaceDN/>
              <w:adjustRightInd/>
              <w:ind w:left="284" w:hanging="284"/>
              <w:rPr>
                <w:rFonts w:ascii="Arial" w:hAnsi="Arial" w:cs="Arial"/>
                <w:lang w:val="en-GB" w:eastAsia="en-GB"/>
              </w:rPr>
            </w:pPr>
            <w:r w:rsidRPr="00982B77">
              <w:rPr>
                <w:rFonts w:ascii="Arial" w:hAnsi="Arial" w:cs="Arial"/>
                <w:lang w:val="en-GB" w:eastAsia="en-GB"/>
              </w:rPr>
              <w:t>The relationship between Green HR practices and employee engagement with organisational sustainability initiatives in South Africa.</w:t>
            </w:r>
          </w:p>
          <w:p w:rsidR="009D21DF" w:rsidRPr="00982B77" w:rsidRDefault="009D21DF" w:rsidP="00FC782F">
            <w:pPr>
              <w:widowControl/>
              <w:numPr>
                <w:ilvl w:val="0"/>
                <w:numId w:val="37"/>
              </w:numPr>
              <w:tabs>
                <w:tab w:val="clear" w:pos="720"/>
              </w:tabs>
              <w:autoSpaceDE/>
              <w:autoSpaceDN/>
              <w:adjustRightInd/>
              <w:ind w:left="284" w:hanging="284"/>
              <w:rPr>
                <w:rFonts w:ascii="Arial" w:hAnsi="Arial" w:cs="Arial"/>
                <w:lang w:val="en-GB" w:eastAsia="en-GB"/>
              </w:rPr>
            </w:pPr>
            <w:r w:rsidRPr="00982B77">
              <w:rPr>
                <w:rFonts w:ascii="Arial" w:hAnsi="Arial" w:cs="Arial"/>
                <w:lang w:val="en-GB" w:eastAsia="en-GB"/>
              </w:rPr>
              <w:t>Exploring trade unions’ influence on the adoption and implementation of Green HR practices in organisations.</w:t>
            </w:r>
          </w:p>
          <w:p w:rsidR="009D21DF" w:rsidRPr="00982B77" w:rsidRDefault="009D21DF" w:rsidP="00FC782F">
            <w:pPr>
              <w:widowControl/>
              <w:numPr>
                <w:ilvl w:val="0"/>
                <w:numId w:val="37"/>
              </w:numPr>
              <w:tabs>
                <w:tab w:val="clear" w:pos="720"/>
              </w:tabs>
              <w:autoSpaceDE/>
              <w:autoSpaceDN/>
              <w:adjustRightInd/>
              <w:ind w:left="284" w:hanging="284"/>
              <w:rPr>
                <w:rFonts w:ascii="Arial" w:hAnsi="Arial" w:cs="Arial"/>
                <w:lang w:val="en-GB" w:eastAsia="en-GB"/>
              </w:rPr>
            </w:pPr>
            <w:r w:rsidRPr="00982B77">
              <w:rPr>
                <w:rFonts w:ascii="Arial" w:hAnsi="Arial" w:cs="Arial"/>
                <w:lang w:val="en-GB" w:eastAsia="en-GB"/>
              </w:rPr>
              <w:t>Investigating the link between employee perceptions of organisational commitment to sustainability and their own pro-environmental behaviours at work.</w:t>
            </w:r>
          </w:p>
          <w:p w:rsidR="004A641C" w:rsidRPr="00982B77" w:rsidRDefault="009D21DF" w:rsidP="00FC782F">
            <w:pPr>
              <w:widowControl/>
              <w:numPr>
                <w:ilvl w:val="0"/>
                <w:numId w:val="37"/>
              </w:numPr>
              <w:tabs>
                <w:tab w:val="clear" w:pos="720"/>
              </w:tabs>
              <w:autoSpaceDE/>
              <w:autoSpaceDN/>
              <w:adjustRightInd/>
              <w:ind w:left="284" w:hanging="284"/>
              <w:rPr>
                <w:rFonts w:ascii="Arial" w:hAnsi="Arial" w:cs="Arial"/>
                <w:lang w:eastAsia="en-US"/>
              </w:rPr>
            </w:pPr>
            <w:r w:rsidRPr="00982B77">
              <w:rPr>
                <w:rFonts w:ascii="Arial" w:hAnsi="Arial" w:cs="Arial"/>
                <w:lang w:val="en-GB" w:eastAsia="en-GB"/>
              </w:rPr>
              <w:t xml:space="preserve">Exploring the role of Green HR in promoting decent work and economic growth in </w:t>
            </w:r>
            <w:r w:rsidRPr="00982B77">
              <w:rPr>
                <w:rFonts w:ascii="Arial" w:hAnsi="Arial" w:cs="Arial"/>
                <w:lang w:eastAsia="en-US"/>
              </w:rPr>
              <w:t>the context of climate change.</w:t>
            </w:r>
          </w:p>
        </w:tc>
      </w:tr>
      <w:tr w:rsidR="004A641C" w:rsidRPr="00982B77" w:rsidTr="00DA1448">
        <w:tc>
          <w:tcPr>
            <w:tcW w:w="1283" w:type="pct"/>
          </w:tcPr>
          <w:p w:rsidR="00EE204D" w:rsidRPr="00982B77" w:rsidRDefault="00EE204D" w:rsidP="00FC782F">
            <w:pPr>
              <w:rPr>
                <w:rFonts w:ascii="Arial" w:hAnsi="Arial" w:cs="Arial"/>
                <w:b/>
                <w:bCs/>
                <w:lang w:eastAsia="en-US"/>
              </w:rPr>
            </w:pPr>
            <w:r w:rsidRPr="00982B77">
              <w:rPr>
                <w:rFonts w:ascii="Arial" w:hAnsi="Arial" w:cs="Arial"/>
                <w:b/>
                <w:bCs/>
                <w:lang w:eastAsia="en-US"/>
              </w:rPr>
              <w:t>Sustainable and healthy employment relationships in the context of evolving work practices.</w:t>
            </w:r>
          </w:p>
          <w:p w:rsidR="00EE204D" w:rsidRPr="00982B77" w:rsidRDefault="00EE204D" w:rsidP="00FC782F">
            <w:pPr>
              <w:rPr>
                <w:rFonts w:ascii="Arial" w:hAnsi="Arial" w:cs="Arial"/>
                <w:b/>
                <w:bCs/>
                <w:lang w:eastAsia="en-US"/>
              </w:rPr>
            </w:pPr>
          </w:p>
          <w:p w:rsidR="004A641C" w:rsidRPr="00982B77" w:rsidRDefault="004A641C" w:rsidP="00FC782F">
            <w:pPr>
              <w:pStyle w:val="BodyText"/>
              <w:kinsoku w:val="0"/>
              <w:overflowPunct w:val="0"/>
              <w:ind w:right="438"/>
              <w:rPr>
                <w:rFonts w:ascii="Arial" w:hAnsi="Arial" w:cs="Arial"/>
                <w:sz w:val="22"/>
                <w:szCs w:val="22"/>
              </w:rPr>
            </w:pPr>
          </w:p>
        </w:tc>
        <w:tc>
          <w:tcPr>
            <w:tcW w:w="3717" w:type="pct"/>
            <w:gridSpan w:val="3"/>
          </w:tcPr>
          <w:p w:rsidR="005C3C1C" w:rsidRPr="00982B77" w:rsidRDefault="005C3C1C" w:rsidP="005C3C1C">
            <w:pPr>
              <w:rPr>
                <w:rFonts w:ascii="Arial" w:hAnsi="Arial" w:cs="Arial"/>
                <w:b/>
                <w:bCs/>
                <w:lang w:eastAsia="en-US"/>
              </w:rPr>
            </w:pPr>
            <w:r w:rsidRPr="00982B77">
              <w:rPr>
                <w:rFonts w:ascii="Arial" w:hAnsi="Arial" w:cs="Arial"/>
                <w:b/>
                <w:bCs/>
                <w:lang w:eastAsia="en-US"/>
              </w:rPr>
              <w:t>Research Focus:</w:t>
            </w:r>
          </w:p>
          <w:p w:rsidR="00DC2500" w:rsidRPr="00982B77" w:rsidRDefault="00DC2500" w:rsidP="00FC782F">
            <w:pPr>
              <w:rPr>
                <w:rFonts w:ascii="Arial" w:hAnsi="Arial" w:cs="Arial"/>
                <w:lang w:eastAsia="en-US"/>
              </w:rPr>
            </w:pPr>
            <w:r w:rsidRPr="00982B77">
              <w:rPr>
                <w:rFonts w:ascii="Arial" w:hAnsi="Arial" w:cs="Arial"/>
                <w:lang w:eastAsia="en-US"/>
              </w:rPr>
              <w:t xml:space="preserve">The overarching research focus is on fostering sustainable and healthy employment relationships in the evolving world of work, with a particular emphasis on strategic conflict management. </w:t>
            </w:r>
            <w:r w:rsidR="00F637AC" w:rsidRPr="00982B77">
              <w:rPr>
                <w:rFonts w:ascii="Arial" w:hAnsi="Arial" w:cs="Arial"/>
                <w:lang w:eastAsia="en-US"/>
              </w:rPr>
              <w:t>The research</w:t>
            </w:r>
            <w:r w:rsidRPr="00982B77">
              <w:rPr>
                <w:rFonts w:ascii="Arial" w:hAnsi="Arial" w:cs="Arial"/>
                <w:lang w:eastAsia="en-US"/>
              </w:rPr>
              <w:t xml:space="preserve"> explores how key organisational factors—such as leadership, employee voice, organisational culture, engagement, and trust—shape the inherently conflictual nature of employment relationships. By examining the dynamics of conflict management within the South African employment relations context, </w:t>
            </w:r>
            <w:r w:rsidR="00F637AC" w:rsidRPr="00982B77">
              <w:rPr>
                <w:rFonts w:ascii="Arial" w:hAnsi="Arial" w:cs="Arial"/>
                <w:lang w:eastAsia="en-US"/>
              </w:rPr>
              <w:t xml:space="preserve">the aim of the </w:t>
            </w:r>
            <w:r w:rsidRPr="00982B77">
              <w:rPr>
                <w:rFonts w:ascii="Arial" w:hAnsi="Arial" w:cs="Arial"/>
                <w:lang w:eastAsia="en-US"/>
              </w:rPr>
              <w:t xml:space="preserve">research </w:t>
            </w:r>
            <w:r w:rsidR="00F637AC" w:rsidRPr="00982B77">
              <w:rPr>
                <w:rFonts w:ascii="Arial" w:hAnsi="Arial" w:cs="Arial"/>
                <w:lang w:eastAsia="en-US"/>
              </w:rPr>
              <w:t xml:space="preserve">is </w:t>
            </w:r>
            <w:r w:rsidRPr="00982B77">
              <w:rPr>
                <w:rFonts w:ascii="Arial" w:hAnsi="Arial" w:cs="Arial"/>
                <w:lang w:eastAsia="en-US"/>
              </w:rPr>
              <w:t xml:space="preserve">to develop frameworks that enable organisations to navigate workplace challenges effectively. Ultimately, </w:t>
            </w:r>
            <w:r w:rsidR="00F637AC" w:rsidRPr="00982B77">
              <w:rPr>
                <w:rFonts w:ascii="Arial" w:hAnsi="Arial" w:cs="Arial"/>
                <w:lang w:eastAsia="en-US"/>
              </w:rPr>
              <w:t>it</w:t>
            </w:r>
            <w:r w:rsidRPr="00982B77">
              <w:rPr>
                <w:rFonts w:ascii="Arial" w:hAnsi="Arial" w:cs="Arial"/>
                <w:lang w:eastAsia="en-US"/>
              </w:rPr>
              <w:t xml:space="preserve"> contributes to a deeper understanding of how employment relationships can be managed to promote organisational stability, employee well-being, and long-term economic sustainability.</w:t>
            </w:r>
          </w:p>
          <w:p w:rsidR="00DC2500" w:rsidRPr="00982B77" w:rsidRDefault="00DC2500" w:rsidP="00FC782F">
            <w:pPr>
              <w:rPr>
                <w:rFonts w:ascii="Arial" w:hAnsi="Arial" w:cs="Arial"/>
                <w:lang w:eastAsia="en-US"/>
              </w:rPr>
            </w:pPr>
          </w:p>
          <w:p w:rsidR="00DC2500" w:rsidRPr="00982B77" w:rsidRDefault="00DC2500" w:rsidP="00FC782F">
            <w:pPr>
              <w:rPr>
                <w:rFonts w:ascii="Arial" w:hAnsi="Arial" w:cs="Arial"/>
                <w:lang w:eastAsia="en-US"/>
              </w:rPr>
            </w:pPr>
            <w:r w:rsidRPr="00982B77">
              <w:rPr>
                <w:rFonts w:ascii="Arial" w:hAnsi="Arial" w:cs="Arial"/>
                <w:lang w:eastAsia="en-US"/>
              </w:rPr>
              <w:t xml:space="preserve">The research aligns with the </w:t>
            </w:r>
            <w:r w:rsidRPr="00982B77">
              <w:rPr>
                <w:rFonts w:ascii="Arial" w:hAnsi="Arial" w:cs="Arial"/>
                <w:b/>
                <w:bCs/>
                <w:lang w:eastAsia="en-US"/>
              </w:rPr>
              <w:t>United Nations Sustainable Development Goals (UNSDGs)</w:t>
            </w:r>
            <w:r w:rsidRPr="00982B77">
              <w:rPr>
                <w:rFonts w:ascii="Arial" w:hAnsi="Arial" w:cs="Arial"/>
                <w:lang w:eastAsia="en-US"/>
              </w:rPr>
              <w:t xml:space="preserve"> by promoting fair, healthy, and sustainable employment relationships. </w:t>
            </w:r>
            <w:r w:rsidR="00F637AC" w:rsidRPr="00982B77">
              <w:rPr>
                <w:rFonts w:ascii="Arial" w:hAnsi="Arial" w:cs="Arial"/>
                <w:lang w:eastAsia="en-US"/>
              </w:rPr>
              <w:t xml:space="preserve">The research </w:t>
            </w:r>
            <w:r w:rsidRPr="00982B77">
              <w:rPr>
                <w:rFonts w:ascii="Arial" w:hAnsi="Arial" w:cs="Arial"/>
                <w:lang w:eastAsia="en-US"/>
              </w:rPr>
              <w:t xml:space="preserve">focus on strategic conflict management, leadership, employee engagement, and organisational trust supports </w:t>
            </w:r>
            <w:r w:rsidRPr="00982B77">
              <w:rPr>
                <w:rFonts w:ascii="Arial" w:hAnsi="Arial" w:cs="Arial"/>
                <w:b/>
                <w:bCs/>
                <w:lang w:eastAsia="en-US"/>
              </w:rPr>
              <w:t>Goal 8: Decent Work and Economic Growth</w:t>
            </w:r>
            <w:r w:rsidRPr="00982B77">
              <w:rPr>
                <w:rFonts w:ascii="Arial" w:hAnsi="Arial" w:cs="Arial"/>
                <w:lang w:eastAsia="en-US"/>
              </w:rPr>
              <w:t xml:space="preserve">, ensuring that workplaces foster productivity, fairness, and well-being. Additionally, by addressing workplace dynamics that influence employee </w:t>
            </w:r>
            <w:r w:rsidR="00F637AC" w:rsidRPr="00982B77">
              <w:rPr>
                <w:rFonts w:ascii="Arial" w:hAnsi="Arial" w:cs="Arial"/>
                <w:lang w:eastAsia="en-US"/>
              </w:rPr>
              <w:t>well-being</w:t>
            </w:r>
            <w:r w:rsidRPr="00982B77">
              <w:rPr>
                <w:rFonts w:ascii="Arial" w:hAnsi="Arial" w:cs="Arial"/>
                <w:lang w:eastAsia="en-US"/>
              </w:rPr>
              <w:t xml:space="preserve"> and job satisfaction, </w:t>
            </w:r>
            <w:r w:rsidR="00F637AC" w:rsidRPr="00982B77">
              <w:rPr>
                <w:rFonts w:ascii="Arial" w:hAnsi="Arial" w:cs="Arial"/>
                <w:lang w:eastAsia="en-US"/>
              </w:rPr>
              <w:t xml:space="preserve">the </w:t>
            </w:r>
            <w:r w:rsidRPr="00982B77">
              <w:rPr>
                <w:rFonts w:ascii="Arial" w:hAnsi="Arial" w:cs="Arial"/>
                <w:lang w:eastAsia="en-US"/>
              </w:rPr>
              <w:t xml:space="preserve">research contributes to </w:t>
            </w:r>
            <w:r w:rsidRPr="00982B77">
              <w:rPr>
                <w:rFonts w:ascii="Arial" w:hAnsi="Arial" w:cs="Arial"/>
                <w:b/>
                <w:bCs/>
                <w:lang w:eastAsia="en-US"/>
              </w:rPr>
              <w:t>Goal 3: Good Health and Well-being</w:t>
            </w:r>
            <w:r w:rsidRPr="00982B77">
              <w:rPr>
                <w:rFonts w:ascii="Arial" w:hAnsi="Arial" w:cs="Arial"/>
                <w:lang w:eastAsia="en-US"/>
              </w:rPr>
              <w:t xml:space="preserve">. Furthermore, </w:t>
            </w:r>
            <w:r w:rsidR="00F637AC" w:rsidRPr="00982B77">
              <w:rPr>
                <w:rFonts w:ascii="Arial" w:hAnsi="Arial" w:cs="Arial"/>
                <w:lang w:eastAsia="en-US"/>
              </w:rPr>
              <w:t xml:space="preserve">the </w:t>
            </w:r>
            <w:r w:rsidRPr="00982B77">
              <w:rPr>
                <w:rFonts w:ascii="Arial" w:hAnsi="Arial" w:cs="Arial"/>
                <w:lang w:eastAsia="en-US"/>
              </w:rPr>
              <w:t xml:space="preserve">emphasis on inclusive and ethical employment practices aligns with </w:t>
            </w:r>
            <w:r w:rsidRPr="00982B77">
              <w:rPr>
                <w:rFonts w:ascii="Arial" w:hAnsi="Arial" w:cs="Arial"/>
                <w:b/>
                <w:bCs/>
                <w:lang w:eastAsia="en-US"/>
              </w:rPr>
              <w:t>Goal 16: Peace, Justice, and Strong Institutions</w:t>
            </w:r>
            <w:r w:rsidRPr="00982B77">
              <w:rPr>
                <w:rFonts w:ascii="Arial" w:hAnsi="Arial" w:cs="Arial"/>
                <w:lang w:eastAsia="en-US"/>
              </w:rPr>
              <w:t xml:space="preserve">, advocating for fair conflict resolution and workplace justice. Through these contributions, </w:t>
            </w:r>
            <w:r w:rsidR="00EB1EA0" w:rsidRPr="00982B77">
              <w:rPr>
                <w:rFonts w:ascii="Arial" w:hAnsi="Arial" w:cs="Arial"/>
                <w:lang w:eastAsia="en-US"/>
              </w:rPr>
              <w:t>this</w:t>
            </w:r>
            <w:r w:rsidR="00F637AC" w:rsidRPr="00982B77">
              <w:rPr>
                <w:rFonts w:ascii="Arial" w:hAnsi="Arial" w:cs="Arial"/>
                <w:lang w:eastAsia="en-US"/>
              </w:rPr>
              <w:t xml:space="preserve"> research focus area</w:t>
            </w:r>
            <w:r w:rsidRPr="00982B77">
              <w:rPr>
                <w:rFonts w:ascii="Arial" w:hAnsi="Arial" w:cs="Arial"/>
                <w:lang w:eastAsia="en-US"/>
              </w:rPr>
              <w:t xml:space="preserve"> supports sustainable organisational development while enhancing the broader socio-economic landscape.</w:t>
            </w:r>
          </w:p>
          <w:p w:rsidR="00DC2500" w:rsidRPr="00982B77" w:rsidRDefault="00DC2500" w:rsidP="00FC782F">
            <w:pPr>
              <w:rPr>
                <w:rFonts w:ascii="Arial" w:hAnsi="Arial" w:cs="Arial"/>
                <w:lang w:eastAsia="en-US"/>
              </w:rPr>
            </w:pPr>
          </w:p>
          <w:p w:rsidR="00DC2500" w:rsidRPr="00982B77" w:rsidRDefault="00DC2500" w:rsidP="00FC782F">
            <w:pPr>
              <w:rPr>
                <w:rFonts w:ascii="Arial" w:hAnsi="Arial" w:cs="Arial"/>
                <w:lang w:eastAsia="en-US"/>
              </w:rPr>
            </w:pPr>
            <w:r w:rsidRPr="00982B77">
              <w:rPr>
                <w:rFonts w:ascii="Arial" w:hAnsi="Arial" w:cs="Arial"/>
                <w:lang w:eastAsia="en-US"/>
              </w:rPr>
              <w:t>Examples of topics within this focus area:</w:t>
            </w:r>
          </w:p>
          <w:p w:rsidR="00DC2500" w:rsidRPr="00982B77" w:rsidRDefault="00DC2500" w:rsidP="00FC782F">
            <w:pPr>
              <w:widowControl/>
              <w:numPr>
                <w:ilvl w:val="0"/>
                <w:numId w:val="37"/>
              </w:numPr>
              <w:tabs>
                <w:tab w:val="clear" w:pos="720"/>
              </w:tabs>
              <w:autoSpaceDE/>
              <w:autoSpaceDN/>
              <w:adjustRightInd/>
              <w:ind w:left="284" w:hanging="284"/>
              <w:rPr>
                <w:rFonts w:ascii="Arial" w:hAnsi="Arial" w:cs="Arial"/>
                <w:lang w:eastAsia="en-US"/>
              </w:rPr>
            </w:pPr>
            <w:r w:rsidRPr="00982B77">
              <w:rPr>
                <w:rFonts w:ascii="Arial" w:hAnsi="Arial" w:cs="Arial"/>
                <w:b/>
                <w:bCs/>
                <w:lang w:val="en-GB" w:eastAsia="en-GB"/>
              </w:rPr>
              <w:t>Strategic</w:t>
            </w:r>
            <w:r w:rsidRPr="00982B77">
              <w:rPr>
                <w:rFonts w:ascii="Arial" w:hAnsi="Arial" w:cs="Arial"/>
                <w:b/>
                <w:bCs/>
                <w:lang w:eastAsia="en-US"/>
              </w:rPr>
              <w:t xml:space="preserve"> Conflict Management in the Evolving World of Work</w:t>
            </w:r>
            <w:r w:rsidRPr="00982B77">
              <w:rPr>
                <w:rFonts w:ascii="Arial" w:hAnsi="Arial" w:cs="Arial"/>
                <w:lang w:eastAsia="en-US"/>
              </w:rPr>
              <w:t xml:space="preserve"> </w:t>
            </w:r>
            <w:r w:rsidRPr="00982B77">
              <w:rPr>
                <w:rFonts w:ascii="Arial" w:hAnsi="Arial" w:cs="Arial"/>
                <w:i/>
                <w:iCs/>
                <w:lang w:eastAsia="en-US"/>
              </w:rPr>
              <w:t>(Exploring frameworks for managing workplace conflict in modern employment settings)</w:t>
            </w:r>
          </w:p>
          <w:p w:rsidR="00DC2500" w:rsidRPr="00982B77" w:rsidRDefault="00DC2500" w:rsidP="00FC782F">
            <w:pPr>
              <w:pStyle w:val="ListParagraph"/>
              <w:widowControl/>
              <w:numPr>
                <w:ilvl w:val="0"/>
                <w:numId w:val="34"/>
              </w:numPr>
              <w:autoSpaceDE/>
              <w:autoSpaceDN/>
              <w:adjustRightInd/>
              <w:ind w:left="284" w:hanging="284"/>
              <w:rPr>
                <w:rFonts w:ascii="Arial" w:hAnsi="Arial" w:cs="Arial"/>
                <w:sz w:val="22"/>
                <w:szCs w:val="22"/>
                <w:lang w:eastAsia="en-US"/>
              </w:rPr>
            </w:pPr>
            <w:r w:rsidRPr="00982B77">
              <w:rPr>
                <w:rFonts w:ascii="Arial" w:hAnsi="Arial" w:cs="Arial"/>
                <w:b/>
                <w:bCs/>
                <w:sz w:val="22"/>
                <w:szCs w:val="22"/>
                <w:lang w:eastAsia="en-US"/>
              </w:rPr>
              <w:t>The Role of Leadership in Shaping Employment Relationships</w:t>
            </w:r>
            <w:r w:rsidRPr="00982B77">
              <w:rPr>
                <w:rFonts w:ascii="Arial" w:hAnsi="Arial" w:cs="Arial"/>
                <w:sz w:val="22"/>
                <w:szCs w:val="22"/>
                <w:lang w:eastAsia="en-US"/>
              </w:rPr>
              <w:t xml:space="preserve"> </w:t>
            </w:r>
            <w:r w:rsidRPr="00982B77">
              <w:rPr>
                <w:rFonts w:ascii="Arial" w:hAnsi="Arial" w:cs="Arial"/>
                <w:i/>
                <w:iCs/>
                <w:sz w:val="22"/>
                <w:szCs w:val="22"/>
                <w:lang w:eastAsia="en-US"/>
              </w:rPr>
              <w:t>(Investigating how leadership styles influence workplace trust, engagement, and conflict resolution)</w:t>
            </w:r>
          </w:p>
          <w:p w:rsidR="00DC2500" w:rsidRPr="00982B77" w:rsidRDefault="00DC2500" w:rsidP="00FC782F">
            <w:pPr>
              <w:pStyle w:val="ListParagraph"/>
              <w:widowControl/>
              <w:numPr>
                <w:ilvl w:val="0"/>
                <w:numId w:val="34"/>
              </w:numPr>
              <w:autoSpaceDE/>
              <w:autoSpaceDN/>
              <w:adjustRightInd/>
              <w:ind w:left="284" w:hanging="284"/>
              <w:rPr>
                <w:rFonts w:ascii="Arial" w:hAnsi="Arial" w:cs="Arial"/>
                <w:sz w:val="22"/>
                <w:szCs w:val="22"/>
                <w:lang w:eastAsia="en-US"/>
              </w:rPr>
            </w:pPr>
            <w:r w:rsidRPr="00982B77">
              <w:rPr>
                <w:rFonts w:ascii="Arial" w:hAnsi="Arial" w:cs="Arial"/>
                <w:b/>
                <w:bCs/>
                <w:sz w:val="22"/>
                <w:szCs w:val="22"/>
                <w:lang w:eastAsia="en-US"/>
              </w:rPr>
              <w:t>Employee Voice and Organisational Trust: Keys to Workplace Stability</w:t>
            </w:r>
            <w:r w:rsidRPr="00982B77">
              <w:rPr>
                <w:rFonts w:ascii="Arial" w:hAnsi="Arial" w:cs="Arial"/>
                <w:sz w:val="22"/>
                <w:szCs w:val="22"/>
                <w:lang w:eastAsia="en-US"/>
              </w:rPr>
              <w:t xml:space="preserve"> </w:t>
            </w:r>
            <w:r w:rsidRPr="00982B77">
              <w:rPr>
                <w:rFonts w:ascii="Arial" w:hAnsi="Arial" w:cs="Arial"/>
                <w:i/>
                <w:iCs/>
                <w:sz w:val="22"/>
                <w:szCs w:val="22"/>
                <w:lang w:eastAsia="en-US"/>
              </w:rPr>
              <w:t>(Examining how open communication and trust-building impact conflict dynamics and employee well-being)</w:t>
            </w:r>
          </w:p>
          <w:p w:rsidR="00DC2500" w:rsidRPr="00982B77" w:rsidRDefault="00DC2500" w:rsidP="00FC782F">
            <w:pPr>
              <w:pStyle w:val="ListParagraph"/>
              <w:widowControl/>
              <w:numPr>
                <w:ilvl w:val="0"/>
                <w:numId w:val="34"/>
              </w:numPr>
              <w:autoSpaceDE/>
              <w:autoSpaceDN/>
              <w:adjustRightInd/>
              <w:ind w:left="284" w:hanging="284"/>
              <w:rPr>
                <w:rFonts w:ascii="Arial" w:hAnsi="Arial" w:cs="Arial"/>
                <w:sz w:val="22"/>
                <w:szCs w:val="22"/>
                <w:lang w:eastAsia="en-US"/>
              </w:rPr>
            </w:pPr>
            <w:r w:rsidRPr="00982B77">
              <w:rPr>
                <w:rFonts w:ascii="Arial" w:hAnsi="Arial" w:cs="Arial"/>
                <w:b/>
                <w:bCs/>
                <w:sz w:val="22"/>
                <w:szCs w:val="22"/>
                <w:lang w:eastAsia="en-US"/>
              </w:rPr>
              <w:t>Organisational Culture as a Mediator in Employment Relationship Conflicts</w:t>
            </w:r>
            <w:r w:rsidRPr="00982B77">
              <w:rPr>
                <w:rFonts w:ascii="Arial" w:hAnsi="Arial" w:cs="Arial"/>
                <w:sz w:val="22"/>
                <w:szCs w:val="22"/>
                <w:lang w:eastAsia="en-US"/>
              </w:rPr>
              <w:t xml:space="preserve"> </w:t>
            </w:r>
            <w:r w:rsidRPr="00982B77">
              <w:rPr>
                <w:rFonts w:ascii="Arial" w:hAnsi="Arial" w:cs="Arial"/>
                <w:i/>
                <w:iCs/>
                <w:sz w:val="22"/>
                <w:szCs w:val="22"/>
                <w:lang w:eastAsia="en-US"/>
              </w:rPr>
              <w:t>(Assessing how workplace culture influences conflict resolution and employee engagement)</w:t>
            </w:r>
          </w:p>
          <w:p w:rsidR="00DC2500" w:rsidRPr="00982B77" w:rsidRDefault="00DC2500" w:rsidP="00FC782F">
            <w:pPr>
              <w:pStyle w:val="ListParagraph"/>
              <w:widowControl/>
              <w:numPr>
                <w:ilvl w:val="0"/>
                <w:numId w:val="34"/>
              </w:numPr>
              <w:autoSpaceDE/>
              <w:autoSpaceDN/>
              <w:adjustRightInd/>
              <w:ind w:left="284" w:hanging="284"/>
              <w:rPr>
                <w:rFonts w:ascii="Arial" w:hAnsi="Arial" w:cs="Arial"/>
                <w:sz w:val="22"/>
                <w:szCs w:val="22"/>
                <w:lang w:eastAsia="en-US"/>
              </w:rPr>
            </w:pPr>
            <w:r w:rsidRPr="00982B77">
              <w:rPr>
                <w:rFonts w:ascii="Arial" w:hAnsi="Arial" w:cs="Arial"/>
                <w:b/>
                <w:bCs/>
                <w:sz w:val="22"/>
                <w:szCs w:val="22"/>
                <w:lang w:eastAsia="en-US"/>
              </w:rPr>
              <w:t>Managing Workplace Conflict for Sustainable Employment Relations</w:t>
            </w:r>
            <w:r w:rsidRPr="00982B77">
              <w:rPr>
                <w:rFonts w:ascii="Arial" w:hAnsi="Arial" w:cs="Arial"/>
                <w:sz w:val="22"/>
                <w:szCs w:val="22"/>
                <w:lang w:eastAsia="en-US"/>
              </w:rPr>
              <w:t xml:space="preserve"> </w:t>
            </w:r>
            <w:r w:rsidRPr="00982B77">
              <w:rPr>
                <w:rFonts w:ascii="Arial" w:hAnsi="Arial" w:cs="Arial"/>
                <w:i/>
                <w:iCs/>
                <w:sz w:val="22"/>
                <w:szCs w:val="22"/>
                <w:lang w:eastAsia="en-US"/>
              </w:rPr>
              <w:t>(Developing strategic approaches to conflict resolution that align with economic growth and employee well-being)</w:t>
            </w:r>
          </w:p>
          <w:p w:rsidR="00DC2500" w:rsidRPr="00982B77" w:rsidRDefault="00DC2500" w:rsidP="00FC782F">
            <w:pPr>
              <w:pStyle w:val="ListParagraph"/>
              <w:widowControl/>
              <w:numPr>
                <w:ilvl w:val="0"/>
                <w:numId w:val="34"/>
              </w:numPr>
              <w:autoSpaceDE/>
              <w:autoSpaceDN/>
              <w:adjustRightInd/>
              <w:ind w:left="284" w:hanging="284"/>
              <w:rPr>
                <w:rFonts w:ascii="Arial" w:hAnsi="Arial" w:cs="Arial"/>
                <w:sz w:val="22"/>
                <w:szCs w:val="22"/>
                <w:lang w:eastAsia="en-US"/>
              </w:rPr>
            </w:pPr>
            <w:r w:rsidRPr="00982B77">
              <w:rPr>
                <w:rFonts w:ascii="Arial" w:hAnsi="Arial" w:cs="Arial"/>
                <w:b/>
                <w:bCs/>
                <w:sz w:val="22"/>
                <w:szCs w:val="22"/>
                <w:lang w:eastAsia="en-US"/>
              </w:rPr>
              <w:t>The Impact of Hybrid and Remote Work on Employment Relations</w:t>
            </w:r>
            <w:r w:rsidRPr="00982B77">
              <w:rPr>
                <w:rFonts w:ascii="Arial" w:hAnsi="Arial" w:cs="Arial"/>
                <w:sz w:val="22"/>
                <w:szCs w:val="22"/>
                <w:lang w:eastAsia="en-US"/>
              </w:rPr>
              <w:t xml:space="preserve"> </w:t>
            </w:r>
            <w:r w:rsidRPr="00982B77">
              <w:rPr>
                <w:rFonts w:ascii="Arial" w:hAnsi="Arial" w:cs="Arial"/>
                <w:i/>
                <w:iCs/>
                <w:sz w:val="22"/>
                <w:szCs w:val="22"/>
                <w:lang w:eastAsia="en-US"/>
              </w:rPr>
              <w:t>(Exploring how new work models affect workplace trust, engagement, and conflict management strategies)</w:t>
            </w:r>
          </w:p>
          <w:p w:rsidR="00DC2500" w:rsidRPr="00982B77" w:rsidRDefault="00DC2500" w:rsidP="00FC782F">
            <w:pPr>
              <w:pStyle w:val="ListParagraph"/>
              <w:widowControl/>
              <w:numPr>
                <w:ilvl w:val="0"/>
                <w:numId w:val="34"/>
              </w:numPr>
              <w:autoSpaceDE/>
              <w:autoSpaceDN/>
              <w:adjustRightInd/>
              <w:ind w:left="284" w:hanging="284"/>
              <w:rPr>
                <w:rFonts w:ascii="Arial" w:hAnsi="Arial" w:cs="Arial"/>
                <w:sz w:val="22"/>
                <w:szCs w:val="22"/>
                <w:lang w:eastAsia="en-US"/>
              </w:rPr>
            </w:pPr>
            <w:r w:rsidRPr="00982B77">
              <w:rPr>
                <w:rFonts w:ascii="Arial" w:hAnsi="Arial" w:cs="Arial"/>
                <w:b/>
                <w:bCs/>
                <w:sz w:val="22"/>
                <w:szCs w:val="22"/>
                <w:lang w:eastAsia="en-US"/>
              </w:rPr>
              <w:t>Employee Engagement and Psychological Safety in Conflict-Prone Work Environments</w:t>
            </w:r>
            <w:r w:rsidRPr="00982B77">
              <w:rPr>
                <w:rFonts w:ascii="Arial" w:hAnsi="Arial" w:cs="Arial"/>
                <w:sz w:val="22"/>
                <w:szCs w:val="22"/>
                <w:lang w:eastAsia="en-US"/>
              </w:rPr>
              <w:t xml:space="preserve"> </w:t>
            </w:r>
            <w:r w:rsidRPr="00982B77">
              <w:rPr>
                <w:rFonts w:ascii="Arial" w:hAnsi="Arial" w:cs="Arial"/>
                <w:i/>
                <w:iCs/>
                <w:sz w:val="22"/>
                <w:szCs w:val="22"/>
                <w:lang w:eastAsia="en-US"/>
              </w:rPr>
              <w:t>(Understanding the role of workplace safety and employee involvement in mitigating disputes)</w:t>
            </w:r>
          </w:p>
          <w:p w:rsidR="00DC2500" w:rsidRPr="00982B77" w:rsidRDefault="00DC2500" w:rsidP="00FC782F">
            <w:pPr>
              <w:pStyle w:val="ListParagraph"/>
              <w:widowControl/>
              <w:numPr>
                <w:ilvl w:val="0"/>
                <w:numId w:val="34"/>
              </w:numPr>
              <w:autoSpaceDE/>
              <w:autoSpaceDN/>
              <w:adjustRightInd/>
              <w:ind w:left="284" w:hanging="284"/>
              <w:rPr>
                <w:rFonts w:ascii="Arial" w:hAnsi="Arial" w:cs="Arial"/>
                <w:sz w:val="22"/>
                <w:szCs w:val="22"/>
                <w:lang w:eastAsia="en-US"/>
              </w:rPr>
            </w:pPr>
            <w:r w:rsidRPr="00982B77">
              <w:rPr>
                <w:rFonts w:ascii="Arial" w:hAnsi="Arial" w:cs="Arial"/>
                <w:b/>
                <w:bCs/>
                <w:sz w:val="22"/>
                <w:szCs w:val="22"/>
                <w:lang w:eastAsia="en-US"/>
              </w:rPr>
              <w:t>The Intersection of Employment Relations and Employee well-being: A Conflict Perspective</w:t>
            </w:r>
            <w:r w:rsidRPr="00982B77">
              <w:rPr>
                <w:rFonts w:ascii="Arial" w:hAnsi="Arial" w:cs="Arial"/>
                <w:sz w:val="22"/>
                <w:szCs w:val="22"/>
                <w:lang w:eastAsia="en-US"/>
              </w:rPr>
              <w:t xml:space="preserve"> </w:t>
            </w:r>
            <w:r w:rsidRPr="00982B77">
              <w:rPr>
                <w:rFonts w:ascii="Arial" w:hAnsi="Arial" w:cs="Arial"/>
                <w:i/>
                <w:iCs/>
                <w:sz w:val="22"/>
                <w:szCs w:val="22"/>
                <w:lang w:eastAsia="en-US"/>
              </w:rPr>
              <w:t>(Investigating how conflict resolution strategies contribute to employee well-being and organisational success)</w:t>
            </w:r>
          </w:p>
          <w:p w:rsidR="00DC2500" w:rsidRPr="00982B77" w:rsidRDefault="00DC2500" w:rsidP="00FC782F">
            <w:pPr>
              <w:pStyle w:val="ListParagraph"/>
              <w:widowControl/>
              <w:numPr>
                <w:ilvl w:val="0"/>
                <w:numId w:val="34"/>
              </w:numPr>
              <w:autoSpaceDE/>
              <w:autoSpaceDN/>
              <w:adjustRightInd/>
              <w:ind w:left="284" w:hanging="284"/>
              <w:rPr>
                <w:rFonts w:ascii="Arial" w:hAnsi="Arial" w:cs="Arial"/>
                <w:sz w:val="22"/>
                <w:szCs w:val="22"/>
                <w:lang w:eastAsia="en-US"/>
              </w:rPr>
            </w:pPr>
            <w:r w:rsidRPr="00982B77">
              <w:rPr>
                <w:rFonts w:ascii="Arial" w:hAnsi="Arial" w:cs="Arial"/>
                <w:b/>
                <w:bCs/>
                <w:sz w:val="22"/>
                <w:szCs w:val="22"/>
                <w:lang w:eastAsia="en-US"/>
              </w:rPr>
              <w:t>Ethical Employment Practices and Workplace Justice in the New World of Work</w:t>
            </w:r>
            <w:r w:rsidRPr="00982B77">
              <w:rPr>
                <w:rFonts w:ascii="Arial" w:hAnsi="Arial" w:cs="Arial"/>
                <w:sz w:val="22"/>
                <w:szCs w:val="22"/>
                <w:lang w:eastAsia="en-US"/>
              </w:rPr>
              <w:t xml:space="preserve"> </w:t>
            </w:r>
            <w:r w:rsidRPr="00982B77">
              <w:rPr>
                <w:rFonts w:ascii="Arial" w:hAnsi="Arial" w:cs="Arial"/>
                <w:i/>
                <w:iCs/>
                <w:sz w:val="22"/>
                <w:szCs w:val="22"/>
                <w:lang w:eastAsia="en-US"/>
              </w:rPr>
              <w:t>(Examining the role of fair policies, dispute resolution mechanisms, and equity in employment relationships)</w:t>
            </w:r>
          </w:p>
          <w:p w:rsidR="004A641C" w:rsidRPr="00982B77" w:rsidRDefault="00DC2500" w:rsidP="00FC782F">
            <w:pPr>
              <w:pStyle w:val="ListParagraph"/>
              <w:widowControl/>
              <w:numPr>
                <w:ilvl w:val="0"/>
                <w:numId w:val="34"/>
              </w:numPr>
              <w:autoSpaceDE/>
              <w:autoSpaceDN/>
              <w:adjustRightInd/>
              <w:ind w:left="284" w:hanging="284"/>
              <w:rPr>
                <w:rFonts w:ascii="Arial" w:hAnsi="Arial" w:cs="Arial"/>
                <w:sz w:val="22"/>
                <w:szCs w:val="22"/>
                <w:lang w:eastAsia="en-US"/>
              </w:rPr>
            </w:pPr>
            <w:r w:rsidRPr="00982B77">
              <w:rPr>
                <w:rFonts w:ascii="Arial" w:hAnsi="Arial" w:cs="Arial"/>
                <w:b/>
                <w:bCs/>
                <w:sz w:val="22"/>
                <w:szCs w:val="22"/>
                <w:lang w:eastAsia="en-US"/>
              </w:rPr>
              <w:t>Aligning Employment Relations Strategies with the UN Sustainable Development Goals</w:t>
            </w:r>
            <w:r w:rsidRPr="00982B77">
              <w:rPr>
                <w:rFonts w:ascii="Arial" w:hAnsi="Arial" w:cs="Arial"/>
                <w:sz w:val="22"/>
                <w:szCs w:val="22"/>
                <w:lang w:eastAsia="en-US"/>
              </w:rPr>
              <w:t xml:space="preserve"> </w:t>
            </w:r>
            <w:r w:rsidRPr="00982B77">
              <w:rPr>
                <w:rFonts w:ascii="Arial" w:hAnsi="Arial" w:cs="Arial"/>
                <w:i/>
                <w:iCs/>
                <w:sz w:val="22"/>
                <w:szCs w:val="22"/>
                <w:lang w:eastAsia="en-US"/>
              </w:rPr>
              <w:t>(Evaluating how workplace policies and conflict management contribute to sustainable economic growth and decent work for all)</w:t>
            </w:r>
          </w:p>
        </w:tc>
      </w:tr>
      <w:tr w:rsidR="003043E0" w:rsidRPr="00982B77" w:rsidTr="00DA1448">
        <w:tc>
          <w:tcPr>
            <w:tcW w:w="1283" w:type="pct"/>
          </w:tcPr>
          <w:p w:rsidR="003043E0" w:rsidRPr="00982B77" w:rsidRDefault="003043E0" w:rsidP="00FC782F">
            <w:pPr>
              <w:pStyle w:val="BodyText"/>
              <w:kinsoku w:val="0"/>
              <w:overflowPunct w:val="0"/>
              <w:ind w:right="438"/>
              <w:rPr>
                <w:rFonts w:ascii="Arial" w:hAnsi="Arial" w:cs="Arial"/>
                <w:b/>
                <w:bCs/>
                <w:sz w:val="22"/>
                <w:szCs w:val="22"/>
              </w:rPr>
            </w:pPr>
            <w:r w:rsidRPr="00982B77">
              <w:rPr>
                <w:rFonts w:ascii="Arial" w:hAnsi="Arial" w:cs="Arial"/>
                <w:b/>
                <w:bCs/>
                <w:sz w:val="22"/>
                <w:szCs w:val="22"/>
              </w:rPr>
              <w:t xml:space="preserve">Conflict management in SSME’s </w:t>
            </w:r>
          </w:p>
        </w:tc>
        <w:tc>
          <w:tcPr>
            <w:tcW w:w="3717" w:type="pct"/>
            <w:gridSpan w:val="3"/>
          </w:tcPr>
          <w:p w:rsidR="005C3C1C" w:rsidRPr="00982B77" w:rsidRDefault="005C3C1C" w:rsidP="005C3C1C">
            <w:pPr>
              <w:ind w:left="567" w:hanging="567"/>
              <w:jc w:val="both"/>
              <w:rPr>
                <w:rFonts w:ascii="Arial" w:hAnsi="Arial" w:cs="Arial"/>
                <w:lang w:val="en-GB" w:eastAsia="en-GB"/>
              </w:rPr>
            </w:pPr>
            <w:r w:rsidRPr="00982B77">
              <w:rPr>
                <w:rFonts w:ascii="Arial" w:hAnsi="Arial" w:cs="Arial"/>
                <w:b/>
                <w:bCs/>
                <w:lang w:val="en-GB" w:eastAsia="en-GB"/>
              </w:rPr>
              <w:t>Proposed Possible Core Topics of Investigation:</w:t>
            </w:r>
          </w:p>
          <w:p w:rsidR="005C3C1C" w:rsidRPr="00982B77" w:rsidRDefault="005C3C1C" w:rsidP="005C3C1C">
            <w:pPr>
              <w:widowControl/>
              <w:autoSpaceDE/>
              <w:autoSpaceDN/>
              <w:adjustRightInd/>
              <w:rPr>
                <w:rFonts w:ascii="Arial" w:hAnsi="Arial" w:cs="Arial"/>
                <w:lang w:val="en-GB" w:eastAsia="en-GB"/>
              </w:rPr>
            </w:pPr>
          </w:p>
          <w:p w:rsidR="003043E0" w:rsidRPr="00982B77" w:rsidRDefault="003043E0" w:rsidP="00FC782F">
            <w:pPr>
              <w:widowControl/>
              <w:numPr>
                <w:ilvl w:val="0"/>
                <w:numId w:val="34"/>
              </w:numPr>
              <w:autoSpaceDE/>
              <w:autoSpaceDN/>
              <w:adjustRightInd/>
              <w:ind w:left="284" w:hanging="284"/>
              <w:rPr>
                <w:rFonts w:ascii="Arial" w:hAnsi="Arial" w:cs="Arial"/>
                <w:lang w:val="en-GB" w:eastAsia="en-GB"/>
              </w:rPr>
            </w:pPr>
            <w:r w:rsidRPr="00982B77">
              <w:rPr>
                <w:rFonts w:ascii="Arial" w:hAnsi="Arial" w:cs="Arial"/>
                <w:lang w:val="en-GB" w:eastAsia="en-GB"/>
              </w:rPr>
              <w:t>Conflict Resolution in Small Businesses: Strategies for Effective Employment Relations</w:t>
            </w:r>
          </w:p>
          <w:p w:rsidR="005C3C1C" w:rsidRPr="00982B77" w:rsidRDefault="003043E0" w:rsidP="005C3C1C">
            <w:pPr>
              <w:widowControl/>
              <w:numPr>
                <w:ilvl w:val="0"/>
                <w:numId w:val="34"/>
              </w:numPr>
              <w:autoSpaceDE/>
              <w:autoSpaceDN/>
              <w:adjustRightInd/>
              <w:ind w:left="284" w:hanging="284"/>
              <w:rPr>
                <w:rFonts w:ascii="Arial" w:hAnsi="Arial" w:cs="Arial"/>
                <w:lang w:val="en-GB" w:eastAsia="en-GB"/>
              </w:rPr>
            </w:pPr>
            <w:r w:rsidRPr="00982B77">
              <w:rPr>
                <w:rFonts w:ascii="Arial" w:hAnsi="Arial" w:cs="Arial"/>
                <w:lang w:val="en-GB" w:eastAsia="en-GB"/>
              </w:rPr>
              <w:t>Balancing Employer and Employee Rights in Small Business Workplaces</w:t>
            </w:r>
          </w:p>
          <w:p w:rsidR="003043E0" w:rsidRPr="00982B77" w:rsidRDefault="005C3C1C" w:rsidP="005C3C1C">
            <w:pPr>
              <w:widowControl/>
              <w:numPr>
                <w:ilvl w:val="0"/>
                <w:numId w:val="34"/>
              </w:numPr>
              <w:autoSpaceDE/>
              <w:autoSpaceDN/>
              <w:adjustRightInd/>
              <w:ind w:left="284" w:hanging="284"/>
              <w:rPr>
                <w:rFonts w:ascii="Arial" w:hAnsi="Arial" w:cs="Arial"/>
                <w:lang w:val="en-GB" w:eastAsia="en-GB"/>
              </w:rPr>
            </w:pPr>
            <w:r w:rsidRPr="00982B77">
              <w:rPr>
                <w:rFonts w:ascii="Arial" w:hAnsi="Arial" w:cs="Arial"/>
                <w:lang w:val="en-GB" w:eastAsia="en-GB"/>
              </w:rPr>
              <w:t>Employment contracting in SSME’s</w:t>
            </w:r>
          </w:p>
        </w:tc>
      </w:tr>
      <w:tr w:rsidR="004A641C" w:rsidRPr="00982B77" w:rsidTr="00DA1448">
        <w:tc>
          <w:tcPr>
            <w:tcW w:w="1283" w:type="pct"/>
          </w:tcPr>
          <w:p w:rsidR="004A641C" w:rsidRPr="00982B77" w:rsidRDefault="00CD7362" w:rsidP="00FC782F">
            <w:pPr>
              <w:pStyle w:val="BodyText"/>
              <w:kinsoku w:val="0"/>
              <w:overflowPunct w:val="0"/>
              <w:ind w:right="438"/>
              <w:rPr>
                <w:rFonts w:ascii="Arial" w:hAnsi="Arial" w:cs="Arial"/>
                <w:b/>
                <w:bCs/>
                <w:sz w:val="22"/>
                <w:szCs w:val="22"/>
              </w:rPr>
            </w:pPr>
            <w:r w:rsidRPr="00982B77">
              <w:rPr>
                <w:rFonts w:ascii="Arial" w:hAnsi="Arial" w:cs="Arial"/>
                <w:b/>
                <w:bCs/>
                <w:sz w:val="22"/>
                <w:szCs w:val="22"/>
              </w:rPr>
              <w:t xml:space="preserve">Employment Relations as a </w:t>
            </w:r>
            <w:r w:rsidR="005C3C1C" w:rsidRPr="00982B77">
              <w:rPr>
                <w:rFonts w:ascii="Arial" w:hAnsi="Arial" w:cs="Arial"/>
                <w:b/>
                <w:bCs/>
                <w:sz w:val="22"/>
                <w:szCs w:val="22"/>
              </w:rPr>
              <w:t>c</w:t>
            </w:r>
            <w:r w:rsidRPr="00982B77">
              <w:rPr>
                <w:rFonts w:ascii="Arial" w:hAnsi="Arial" w:cs="Arial"/>
                <w:b/>
                <w:bCs/>
                <w:sz w:val="22"/>
                <w:szCs w:val="22"/>
              </w:rPr>
              <w:t xml:space="preserve">atalyst for </w:t>
            </w:r>
            <w:r w:rsidR="005C3C1C" w:rsidRPr="00982B77">
              <w:rPr>
                <w:rFonts w:ascii="Arial" w:hAnsi="Arial" w:cs="Arial"/>
                <w:b/>
                <w:bCs/>
                <w:sz w:val="22"/>
                <w:szCs w:val="22"/>
              </w:rPr>
              <w:t>e</w:t>
            </w:r>
            <w:r w:rsidRPr="00982B77">
              <w:rPr>
                <w:rFonts w:ascii="Arial" w:hAnsi="Arial" w:cs="Arial"/>
                <w:b/>
                <w:bCs/>
                <w:sz w:val="22"/>
                <w:szCs w:val="22"/>
              </w:rPr>
              <w:t xml:space="preserve">quality and </w:t>
            </w:r>
            <w:r w:rsidR="005C3C1C" w:rsidRPr="00982B77">
              <w:rPr>
                <w:rFonts w:ascii="Arial" w:hAnsi="Arial" w:cs="Arial"/>
                <w:b/>
                <w:bCs/>
                <w:sz w:val="22"/>
                <w:szCs w:val="22"/>
              </w:rPr>
              <w:t>d</w:t>
            </w:r>
            <w:r w:rsidRPr="00982B77">
              <w:rPr>
                <w:rFonts w:ascii="Arial" w:hAnsi="Arial" w:cs="Arial"/>
                <w:b/>
                <w:bCs/>
                <w:sz w:val="22"/>
                <w:szCs w:val="22"/>
              </w:rPr>
              <w:t xml:space="preserve">iversity </w:t>
            </w:r>
            <w:r w:rsidR="005C3C1C" w:rsidRPr="00982B77">
              <w:rPr>
                <w:rFonts w:ascii="Arial" w:hAnsi="Arial" w:cs="Arial"/>
                <w:b/>
                <w:bCs/>
                <w:sz w:val="22"/>
                <w:szCs w:val="22"/>
              </w:rPr>
              <w:t>t</w:t>
            </w:r>
            <w:r w:rsidRPr="00982B77">
              <w:rPr>
                <w:rFonts w:ascii="Arial" w:hAnsi="Arial" w:cs="Arial"/>
                <w:b/>
                <w:bCs/>
                <w:sz w:val="22"/>
                <w:szCs w:val="22"/>
              </w:rPr>
              <w:t>ransformation</w:t>
            </w:r>
            <w:r w:rsidR="00FC782F" w:rsidRPr="00982B77">
              <w:rPr>
                <w:rFonts w:ascii="Arial" w:hAnsi="Arial" w:cs="Arial"/>
                <w:b/>
                <w:bCs/>
                <w:sz w:val="22"/>
                <w:szCs w:val="22"/>
              </w:rPr>
              <w:t xml:space="preserve"> </w:t>
            </w:r>
            <w:r w:rsidRPr="00982B77">
              <w:rPr>
                <w:rFonts w:ascii="Arial" w:hAnsi="Arial" w:cs="Arial"/>
                <w:b/>
                <w:bCs/>
                <w:sz w:val="22"/>
                <w:szCs w:val="22"/>
              </w:rPr>
              <w:t xml:space="preserve">in African </w:t>
            </w:r>
            <w:r w:rsidR="005C3C1C" w:rsidRPr="00982B77">
              <w:rPr>
                <w:rFonts w:ascii="Arial" w:hAnsi="Arial" w:cs="Arial"/>
                <w:b/>
                <w:bCs/>
                <w:sz w:val="22"/>
                <w:szCs w:val="22"/>
              </w:rPr>
              <w:t>w</w:t>
            </w:r>
            <w:r w:rsidRPr="00982B77">
              <w:rPr>
                <w:rFonts w:ascii="Arial" w:hAnsi="Arial" w:cs="Arial"/>
                <w:b/>
                <w:bCs/>
                <w:sz w:val="22"/>
                <w:szCs w:val="22"/>
              </w:rPr>
              <w:t>orkplaces</w:t>
            </w:r>
          </w:p>
          <w:p w:rsidR="00FC782F" w:rsidRPr="00982B77" w:rsidRDefault="00FC782F" w:rsidP="00FC782F">
            <w:pPr>
              <w:pStyle w:val="BodyText"/>
              <w:kinsoku w:val="0"/>
              <w:overflowPunct w:val="0"/>
              <w:ind w:right="438"/>
              <w:rPr>
                <w:rFonts w:ascii="Arial" w:hAnsi="Arial" w:cs="Arial"/>
                <w:i/>
                <w:iCs/>
                <w:sz w:val="22"/>
                <w:szCs w:val="22"/>
              </w:rPr>
            </w:pPr>
          </w:p>
          <w:p w:rsidR="00CD7362" w:rsidRPr="00982B77" w:rsidRDefault="00CD7362" w:rsidP="00FC782F">
            <w:pPr>
              <w:pStyle w:val="BodyText"/>
              <w:kinsoku w:val="0"/>
              <w:overflowPunct w:val="0"/>
              <w:ind w:right="438"/>
              <w:rPr>
                <w:rFonts w:ascii="Arial" w:hAnsi="Arial" w:cs="Arial"/>
                <w:i/>
                <w:iCs/>
                <w:sz w:val="22"/>
                <w:szCs w:val="22"/>
              </w:rPr>
            </w:pPr>
          </w:p>
        </w:tc>
        <w:tc>
          <w:tcPr>
            <w:tcW w:w="3717" w:type="pct"/>
            <w:gridSpan w:val="3"/>
          </w:tcPr>
          <w:p w:rsidR="005C3C1C" w:rsidRPr="00982B77" w:rsidRDefault="005C3C1C" w:rsidP="005C3C1C">
            <w:pPr>
              <w:ind w:left="567" w:hanging="567"/>
              <w:jc w:val="both"/>
              <w:rPr>
                <w:rFonts w:ascii="Arial" w:hAnsi="Arial" w:cs="Arial"/>
                <w:lang w:val="en-GB" w:eastAsia="en-GB"/>
              </w:rPr>
            </w:pPr>
            <w:r w:rsidRPr="00982B77">
              <w:rPr>
                <w:rFonts w:ascii="Arial" w:hAnsi="Arial" w:cs="Arial"/>
                <w:b/>
                <w:bCs/>
                <w:lang w:val="en-GB" w:eastAsia="en-GB"/>
              </w:rPr>
              <w:t>Proposed Possible Core Topics of Investigation:</w:t>
            </w:r>
          </w:p>
          <w:p w:rsidR="005C3C1C" w:rsidRPr="00982B77" w:rsidRDefault="005C3C1C" w:rsidP="005C3C1C">
            <w:pPr>
              <w:widowControl/>
              <w:autoSpaceDE/>
              <w:autoSpaceDN/>
              <w:adjustRightInd/>
              <w:rPr>
                <w:rFonts w:ascii="Arial" w:hAnsi="Arial" w:cs="Arial"/>
                <w:lang w:val="en-GB" w:eastAsia="en-GB"/>
              </w:rPr>
            </w:pPr>
          </w:p>
          <w:p w:rsidR="00CD7362" w:rsidRPr="00982B77" w:rsidRDefault="00CD7362" w:rsidP="00FC782F">
            <w:pPr>
              <w:widowControl/>
              <w:autoSpaceDE/>
              <w:autoSpaceDN/>
              <w:adjustRightInd/>
              <w:rPr>
                <w:rFonts w:ascii="Arial" w:hAnsi="Arial" w:cs="Arial"/>
                <w:lang w:val="en-GB" w:eastAsia="en-GB"/>
              </w:rPr>
            </w:pPr>
            <w:r w:rsidRPr="00982B77">
              <w:rPr>
                <w:rFonts w:ascii="Arial" w:hAnsi="Arial" w:cs="Arial"/>
                <w:b/>
                <w:bCs/>
                <w:lang w:val="en-GB" w:eastAsia="en-GB"/>
              </w:rPr>
              <w:t>Workplace Discrimination and Conflict Resolution Mechanisms</w:t>
            </w:r>
          </w:p>
          <w:p w:rsidR="00CD7362" w:rsidRPr="00982B77" w:rsidRDefault="00CD7362" w:rsidP="00FC782F">
            <w:pPr>
              <w:widowControl/>
              <w:numPr>
                <w:ilvl w:val="0"/>
                <w:numId w:val="34"/>
              </w:numPr>
              <w:autoSpaceDE/>
              <w:autoSpaceDN/>
              <w:adjustRightInd/>
              <w:ind w:left="284" w:hanging="284"/>
              <w:rPr>
                <w:rFonts w:ascii="Arial" w:hAnsi="Arial" w:cs="Arial"/>
                <w:lang w:val="en-GB" w:eastAsia="en-GB"/>
              </w:rPr>
            </w:pPr>
            <w:r w:rsidRPr="00982B77">
              <w:rPr>
                <w:rFonts w:ascii="Arial" w:hAnsi="Arial" w:cs="Arial"/>
                <w:lang w:val="en-GB" w:eastAsia="en-GB"/>
              </w:rPr>
              <w:t xml:space="preserve">Identifying patterns of workplace discrimination based on parenting responsibilities, culture and </w:t>
            </w:r>
            <w:r w:rsidR="00EB1EA0" w:rsidRPr="00982B77">
              <w:rPr>
                <w:rFonts w:ascii="Arial" w:hAnsi="Arial" w:cs="Arial"/>
                <w:lang w:val="en-GB" w:eastAsia="en-GB"/>
              </w:rPr>
              <w:t>disability.</w:t>
            </w:r>
            <w:r w:rsidRPr="00982B77">
              <w:rPr>
                <w:rFonts w:ascii="Arial" w:hAnsi="Arial" w:cs="Arial"/>
                <w:lang w:val="en-GB" w:eastAsia="en-GB"/>
              </w:rPr>
              <w:t xml:space="preserve"> </w:t>
            </w:r>
          </w:p>
          <w:p w:rsidR="00CD7362" w:rsidRPr="00982B77" w:rsidRDefault="00CD7362" w:rsidP="00FC782F">
            <w:pPr>
              <w:widowControl/>
              <w:numPr>
                <w:ilvl w:val="0"/>
                <w:numId w:val="34"/>
              </w:numPr>
              <w:autoSpaceDE/>
              <w:autoSpaceDN/>
              <w:adjustRightInd/>
              <w:ind w:left="284" w:hanging="284"/>
              <w:rPr>
                <w:rFonts w:ascii="Arial" w:hAnsi="Arial" w:cs="Arial"/>
                <w:lang w:val="en-GB" w:eastAsia="en-GB"/>
              </w:rPr>
            </w:pPr>
            <w:r w:rsidRPr="00982B77">
              <w:rPr>
                <w:rFonts w:ascii="Arial" w:hAnsi="Arial" w:cs="Arial"/>
                <w:lang w:val="en-GB" w:eastAsia="en-GB"/>
              </w:rPr>
              <w:t>Evaluating dispute resolution frameworks in addressing workplace inequality.</w:t>
            </w:r>
          </w:p>
          <w:p w:rsidR="00FC782F" w:rsidRPr="00982B77" w:rsidRDefault="00FC782F" w:rsidP="00FC782F">
            <w:pPr>
              <w:widowControl/>
              <w:autoSpaceDE/>
              <w:autoSpaceDN/>
              <w:adjustRightInd/>
              <w:ind w:left="284"/>
              <w:rPr>
                <w:rFonts w:ascii="Arial" w:hAnsi="Arial" w:cs="Arial"/>
                <w:lang w:val="en-GB" w:eastAsia="en-GB"/>
              </w:rPr>
            </w:pPr>
          </w:p>
          <w:p w:rsidR="00CD7362" w:rsidRPr="00982B77" w:rsidRDefault="00CD7362" w:rsidP="00FC782F">
            <w:pPr>
              <w:widowControl/>
              <w:autoSpaceDE/>
              <w:autoSpaceDN/>
              <w:adjustRightInd/>
              <w:rPr>
                <w:rFonts w:ascii="Arial" w:hAnsi="Arial" w:cs="Arial"/>
                <w:lang w:val="en-GB" w:eastAsia="en-GB"/>
              </w:rPr>
            </w:pPr>
            <w:r w:rsidRPr="00982B77">
              <w:rPr>
                <w:rFonts w:ascii="Arial" w:hAnsi="Arial" w:cs="Arial"/>
                <w:b/>
                <w:bCs/>
                <w:lang w:val="en-GB" w:eastAsia="en-GB"/>
              </w:rPr>
              <w:t>Legal Frameworks and Compliance in African Employment Relations</w:t>
            </w:r>
          </w:p>
          <w:p w:rsidR="004A641C" w:rsidRPr="00982B77" w:rsidRDefault="00CD7362" w:rsidP="00FC782F">
            <w:pPr>
              <w:widowControl/>
              <w:numPr>
                <w:ilvl w:val="0"/>
                <w:numId w:val="34"/>
              </w:numPr>
              <w:autoSpaceDE/>
              <w:autoSpaceDN/>
              <w:adjustRightInd/>
              <w:ind w:left="284" w:hanging="284"/>
              <w:rPr>
                <w:rFonts w:ascii="Arial" w:hAnsi="Arial" w:cs="Arial"/>
              </w:rPr>
            </w:pPr>
            <w:r w:rsidRPr="00982B77">
              <w:rPr>
                <w:rFonts w:ascii="Arial" w:hAnsi="Arial" w:cs="Arial"/>
                <w:lang w:val="en-GB" w:eastAsia="en-GB"/>
              </w:rPr>
              <w:t>Comparative analysis of employment equity laws acros</w:t>
            </w:r>
            <w:r w:rsidR="003043E0" w:rsidRPr="00982B77">
              <w:rPr>
                <w:rFonts w:ascii="Arial" w:hAnsi="Arial" w:cs="Arial"/>
                <w:lang w:val="en-GB" w:eastAsia="en-GB"/>
              </w:rPr>
              <w:t>s SADC</w:t>
            </w:r>
          </w:p>
        </w:tc>
      </w:tr>
      <w:tr w:rsidR="005C3C1C" w:rsidRPr="00982B77" w:rsidTr="00DA1448">
        <w:tc>
          <w:tcPr>
            <w:tcW w:w="1283" w:type="pct"/>
            <w:shd w:val="clear" w:color="auto" w:fill="DEEAF6"/>
          </w:tcPr>
          <w:p w:rsidR="005C3C1C" w:rsidRPr="00982B77" w:rsidRDefault="005C3C1C" w:rsidP="005C3C1C">
            <w:pPr>
              <w:pStyle w:val="BodyText"/>
              <w:kinsoku w:val="0"/>
              <w:overflowPunct w:val="0"/>
              <w:jc w:val="both"/>
              <w:rPr>
                <w:rFonts w:ascii="Arial" w:hAnsi="Arial" w:cs="Arial"/>
                <w:b/>
                <w:bCs/>
                <w:sz w:val="22"/>
                <w:szCs w:val="22"/>
              </w:rPr>
            </w:pPr>
            <w:r w:rsidRPr="00982B77">
              <w:rPr>
                <w:rFonts w:ascii="Arial" w:hAnsi="Arial" w:cs="Arial"/>
                <w:b/>
                <w:bCs/>
                <w:sz w:val="22"/>
                <w:szCs w:val="22"/>
              </w:rPr>
              <w:t xml:space="preserve">Reading: </w:t>
            </w:r>
          </w:p>
          <w:p w:rsidR="005C3C1C" w:rsidRPr="00982B77" w:rsidRDefault="005C3C1C" w:rsidP="005C3C1C">
            <w:pPr>
              <w:pStyle w:val="BodyText"/>
              <w:kinsoku w:val="0"/>
              <w:overflowPunct w:val="0"/>
              <w:ind w:right="438"/>
              <w:rPr>
                <w:rFonts w:ascii="Arial" w:hAnsi="Arial" w:cs="Arial"/>
                <w:sz w:val="22"/>
                <w:szCs w:val="22"/>
              </w:rPr>
            </w:pPr>
            <w:r w:rsidRPr="00982B77">
              <w:rPr>
                <w:rFonts w:ascii="Arial" w:hAnsi="Arial" w:cs="Arial"/>
                <w:b/>
                <w:bCs/>
                <w:sz w:val="22"/>
                <w:szCs w:val="22"/>
              </w:rPr>
              <w:t>Subject Field and Unit of Analysis</w:t>
            </w:r>
          </w:p>
        </w:tc>
        <w:tc>
          <w:tcPr>
            <w:tcW w:w="3717" w:type="pct"/>
            <w:gridSpan w:val="3"/>
            <w:shd w:val="clear" w:color="auto" w:fill="DEEAF6"/>
          </w:tcPr>
          <w:p w:rsidR="005C3C1C" w:rsidRPr="00982B77" w:rsidRDefault="005C3C1C" w:rsidP="005C3C1C">
            <w:pPr>
              <w:pStyle w:val="BodyText"/>
              <w:kinsoku w:val="0"/>
              <w:overflowPunct w:val="0"/>
              <w:ind w:right="438"/>
              <w:rPr>
                <w:rFonts w:ascii="Arial" w:hAnsi="Arial" w:cs="Arial"/>
                <w:sz w:val="22"/>
                <w:szCs w:val="22"/>
              </w:rPr>
            </w:pPr>
            <w:r w:rsidRPr="00982B77">
              <w:rPr>
                <w:rFonts w:ascii="Arial" w:hAnsi="Arial" w:cs="Arial"/>
                <w:b/>
                <w:bCs/>
                <w:sz w:val="22"/>
                <w:szCs w:val="22"/>
              </w:rPr>
              <w:t xml:space="preserve">This is a selection of articles and/or recent books in </w:t>
            </w:r>
            <w:r w:rsidR="00502BA8" w:rsidRPr="00982B77">
              <w:rPr>
                <w:rFonts w:ascii="Arial" w:hAnsi="Arial" w:cs="Arial"/>
                <w:b/>
                <w:bCs/>
                <w:sz w:val="22"/>
                <w:szCs w:val="22"/>
              </w:rPr>
              <w:t xml:space="preserve">the respective </w:t>
            </w:r>
            <w:r w:rsidRPr="00982B77">
              <w:rPr>
                <w:rFonts w:ascii="Arial" w:hAnsi="Arial" w:cs="Arial"/>
                <w:b/>
                <w:bCs/>
                <w:sz w:val="22"/>
                <w:szCs w:val="22"/>
              </w:rPr>
              <w:t>research focus area</w:t>
            </w:r>
            <w:r w:rsidR="00502BA8" w:rsidRPr="00982B77">
              <w:rPr>
                <w:rFonts w:ascii="Arial" w:hAnsi="Arial" w:cs="Arial"/>
                <w:b/>
                <w:bCs/>
                <w:sz w:val="22"/>
                <w:szCs w:val="22"/>
              </w:rPr>
              <w:t>s</w:t>
            </w:r>
            <w:r w:rsidRPr="00982B77">
              <w:rPr>
                <w:rFonts w:ascii="Arial" w:hAnsi="Arial" w:cs="Arial"/>
                <w:b/>
                <w:bCs/>
                <w:sz w:val="22"/>
                <w:szCs w:val="22"/>
              </w:rPr>
              <w:t xml:space="preserve">. </w:t>
            </w:r>
            <w:r w:rsidRPr="00982B77">
              <w:rPr>
                <w:rFonts w:ascii="Arial" w:hAnsi="Arial" w:cs="Arial"/>
                <w:b/>
                <w:bCs/>
                <w:sz w:val="22"/>
                <w:szCs w:val="22"/>
                <w:cs/>
                <w:lang w:bidi="he-IL"/>
              </w:rPr>
              <w:t>‎</w:t>
            </w:r>
            <w:r w:rsidRPr="00982B77">
              <w:rPr>
                <w:rFonts w:ascii="Arial" w:hAnsi="Arial" w:cs="Arial"/>
                <w:b/>
                <w:bCs/>
                <w:sz w:val="22"/>
                <w:szCs w:val="22"/>
              </w:rPr>
              <w:t>Further reading over and above these is essential.</w:t>
            </w:r>
          </w:p>
        </w:tc>
      </w:tr>
      <w:tr w:rsidR="005C3C1C" w:rsidRPr="00982B77" w:rsidTr="00DA1448">
        <w:tc>
          <w:tcPr>
            <w:tcW w:w="1283" w:type="pct"/>
          </w:tcPr>
          <w:p w:rsidR="005C3C1C" w:rsidRPr="00982B77" w:rsidRDefault="005C3C1C" w:rsidP="005C3C1C">
            <w:pPr>
              <w:pStyle w:val="BodyText"/>
              <w:kinsoku w:val="0"/>
              <w:overflowPunct w:val="0"/>
              <w:ind w:right="438"/>
              <w:rPr>
                <w:rFonts w:ascii="Arial" w:hAnsi="Arial" w:cs="Arial"/>
                <w:b/>
                <w:bCs/>
                <w:sz w:val="22"/>
                <w:szCs w:val="22"/>
              </w:rPr>
            </w:pPr>
            <w:r w:rsidRPr="00982B77">
              <w:rPr>
                <w:rFonts w:ascii="Arial" w:hAnsi="Arial" w:cs="Arial"/>
                <w:b/>
                <w:bCs/>
                <w:sz w:val="22"/>
                <w:szCs w:val="22"/>
              </w:rPr>
              <w:t>Exploring the evolving employment relationship adaption to the changing digital labour platform economy.</w:t>
            </w:r>
          </w:p>
        </w:tc>
        <w:tc>
          <w:tcPr>
            <w:tcW w:w="3717" w:type="pct"/>
            <w:gridSpan w:val="3"/>
          </w:tcPr>
          <w:p w:rsidR="005C3C1C" w:rsidRPr="00982B77" w:rsidRDefault="005C3C1C" w:rsidP="005C3C1C">
            <w:pPr>
              <w:pStyle w:val="dx-doi"/>
              <w:spacing w:before="0" w:beforeAutospacing="0" w:after="0" w:afterAutospacing="0"/>
              <w:ind w:left="567" w:hanging="567"/>
              <w:rPr>
                <w:rFonts w:ascii="Arial" w:hAnsi="Arial" w:cs="Arial"/>
                <w:sz w:val="22"/>
                <w:szCs w:val="22"/>
              </w:rPr>
            </w:pPr>
            <w:r w:rsidRPr="00982B77">
              <w:rPr>
                <w:rFonts w:ascii="Arial" w:hAnsi="Arial" w:cs="Arial"/>
                <w:sz w:val="22"/>
                <w:szCs w:val="22"/>
                <w:shd w:val="clear" w:color="auto" w:fill="FFFFFF"/>
                <w:lang w:val="de-DE"/>
              </w:rPr>
              <w:t xml:space="preserve">Badru, A. F., Karadas, G. &amp; Olugbade, O. A. (2024). </w:t>
            </w:r>
            <w:r w:rsidRPr="00982B77">
              <w:rPr>
                <w:rFonts w:ascii="Arial" w:hAnsi="Arial" w:cs="Arial"/>
                <w:sz w:val="22"/>
                <w:szCs w:val="22"/>
                <w:shd w:val="clear" w:color="auto" w:fill="FFFFFF"/>
              </w:rPr>
              <w:t xml:space="preserve">Employee voice: The impact of </w:t>
            </w:r>
            <w:r w:rsidRPr="00982B77">
              <w:rPr>
                <w:rFonts w:ascii="Arial" w:hAnsi="Arial" w:cs="Arial"/>
                <w:b/>
                <w:bCs/>
                <w:sz w:val="22"/>
                <w:szCs w:val="22"/>
                <w:shd w:val="clear" w:color="auto" w:fill="FFFFFF"/>
              </w:rPr>
              <w:t xml:space="preserve">high-performance work systems </w:t>
            </w:r>
            <w:r w:rsidRPr="00982B77">
              <w:rPr>
                <w:rFonts w:ascii="Arial" w:hAnsi="Arial" w:cs="Arial"/>
                <w:sz w:val="22"/>
                <w:szCs w:val="22"/>
                <w:shd w:val="clear" w:color="auto" w:fill="FFFFFF"/>
              </w:rPr>
              <w:t>and organisational engagement climate. </w:t>
            </w:r>
            <w:r w:rsidRPr="00982B77">
              <w:rPr>
                <w:rFonts w:ascii="Arial" w:hAnsi="Arial" w:cs="Arial"/>
                <w:i/>
                <w:iCs/>
                <w:sz w:val="22"/>
                <w:szCs w:val="22"/>
                <w:shd w:val="clear" w:color="auto" w:fill="FFFFFF"/>
              </w:rPr>
              <w:t>The Service Industries Journal</w:t>
            </w:r>
            <w:r w:rsidRPr="00982B77">
              <w:rPr>
                <w:rFonts w:ascii="Arial" w:hAnsi="Arial" w:cs="Arial"/>
                <w:sz w:val="22"/>
                <w:szCs w:val="22"/>
                <w:shd w:val="clear" w:color="auto" w:fill="FFFFFF"/>
              </w:rPr>
              <w:t>, </w:t>
            </w:r>
            <w:r w:rsidRPr="00982B77">
              <w:rPr>
                <w:rFonts w:ascii="Arial" w:hAnsi="Arial" w:cs="Arial"/>
                <w:i/>
                <w:iCs/>
                <w:sz w:val="22"/>
                <w:szCs w:val="22"/>
                <w:shd w:val="clear" w:color="auto" w:fill="FFFFFF"/>
              </w:rPr>
              <w:t>44</w:t>
            </w:r>
            <w:r w:rsidRPr="00982B77">
              <w:rPr>
                <w:rFonts w:ascii="Arial" w:hAnsi="Arial" w:cs="Arial"/>
                <w:sz w:val="22"/>
                <w:szCs w:val="22"/>
                <w:shd w:val="clear" w:color="auto" w:fill="FFFFFF"/>
              </w:rPr>
              <w:t>(7-8), 563</w:t>
            </w:r>
            <w:r w:rsidRPr="00982B77">
              <w:rPr>
                <w:rFonts w:ascii="Arial" w:hAnsi="Arial" w:cs="Arial"/>
                <w:sz w:val="22"/>
                <w:szCs w:val="22"/>
                <w:lang w:eastAsia="en-US"/>
              </w:rPr>
              <w:t>–</w:t>
            </w:r>
            <w:r w:rsidRPr="00982B77">
              <w:rPr>
                <w:rFonts w:ascii="Arial" w:hAnsi="Arial" w:cs="Arial"/>
                <w:sz w:val="22"/>
                <w:szCs w:val="22"/>
                <w:shd w:val="clear" w:color="auto" w:fill="FFFFFF"/>
              </w:rPr>
              <w:t xml:space="preserve">591. </w:t>
            </w:r>
            <w:hyperlink r:id="rId12" w:history="1">
              <w:r w:rsidRPr="00982B77">
                <w:rPr>
                  <w:rStyle w:val="Hyperlink"/>
                  <w:rFonts w:ascii="Arial" w:hAnsi="Arial" w:cs="Arial"/>
                  <w:sz w:val="22"/>
                  <w:szCs w:val="22"/>
                </w:rPr>
                <w:t>https://doi.org/10.1080/02642069.</w:t>
              </w:r>
              <w:r w:rsidRPr="00982B77">
                <w:rPr>
                  <w:rStyle w:val="Hyperlink"/>
                  <w:rFonts w:ascii="Arial" w:hAnsi="Arial" w:cs="Arial"/>
                  <w:sz w:val="22"/>
                  <w:szCs w:val="22"/>
                </w:rPr>
                <w:t>2</w:t>
              </w:r>
              <w:r w:rsidRPr="00982B77">
                <w:rPr>
                  <w:rStyle w:val="Hyperlink"/>
                  <w:rFonts w:ascii="Arial" w:hAnsi="Arial" w:cs="Arial"/>
                  <w:sz w:val="22"/>
                  <w:szCs w:val="22"/>
                </w:rPr>
                <w:t>022.2056163</w:t>
              </w:r>
            </w:hyperlink>
          </w:p>
          <w:p w:rsidR="005C3C1C" w:rsidRPr="00982B77" w:rsidRDefault="005C3C1C" w:rsidP="005C3C1C">
            <w:pPr>
              <w:shd w:val="clear" w:color="auto" w:fill="FFFFFF"/>
              <w:ind w:firstLine="567"/>
              <w:rPr>
                <w:rFonts w:ascii="Arial" w:hAnsi="Arial" w:cs="Arial"/>
                <w:shd w:val="clear" w:color="auto" w:fill="FFFFFF"/>
              </w:rPr>
            </w:pPr>
          </w:p>
          <w:p w:rsidR="005C3C1C" w:rsidRPr="00982B77" w:rsidRDefault="005C3C1C" w:rsidP="005C3C1C">
            <w:pPr>
              <w:pStyle w:val="dx-doi"/>
              <w:spacing w:before="0" w:beforeAutospacing="0" w:after="0" w:afterAutospacing="0"/>
              <w:ind w:left="567" w:hanging="567"/>
              <w:rPr>
                <w:rFonts w:ascii="Arial" w:hAnsi="Arial" w:cs="Arial"/>
                <w:sz w:val="22"/>
                <w:szCs w:val="22"/>
                <w:u w:val="single"/>
              </w:rPr>
            </w:pPr>
            <w:r w:rsidRPr="00982B77">
              <w:rPr>
                <w:rFonts w:ascii="Arial" w:hAnsi="Arial" w:cs="Arial"/>
                <w:sz w:val="22"/>
                <w:szCs w:val="22"/>
                <w:shd w:val="clear" w:color="auto" w:fill="FFFFFF"/>
              </w:rPr>
              <w:t xml:space="preserve">Bonvin, J. M., Cianferoni, N. &amp; Mexi, M. (2023). Conclusion: The rise and growth of the gig economy. Challenges and opportunities for </w:t>
            </w:r>
            <w:r w:rsidRPr="00982B77">
              <w:rPr>
                <w:rFonts w:ascii="Arial" w:hAnsi="Arial" w:cs="Arial"/>
                <w:b/>
                <w:bCs/>
                <w:sz w:val="22"/>
                <w:szCs w:val="22"/>
                <w:shd w:val="clear" w:color="auto" w:fill="FFFFFF"/>
              </w:rPr>
              <w:t>social dialogue and decent work</w:t>
            </w:r>
            <w:r w:rsidRPr="00982B77">
              <w:rPr>
                <w:rFonts w:ascii="Arial" w:hAnsi="Arial" w:cs="Arial"/>
                <w:sz w:val="22"/>
                <w:szCs w:val="22"/>
                <w:shd w:val="clear" w:color="auto" w:fill="FFFFFF"/>
              </w:rPr>
              <w:t xml:space="preserve">. In J. M. Bonvin, N. Cianferoni &amp; M. Mexi (Eds.), </w:t>
            </w:r>
            <w:r w:rsidRPr="00982B77">
              <w:rPr>
                <w:rFonts w:ascii="Arial" w:hAnsi="Arial" w:cs="Arial"/>
                <w:i/>
                <w:iCs/>
                <w:sz w:val="22"/>
                <w:szCs w:val="22"/>
                <w:shd w:val="clear" w:color="auto" w:fill="FFFFFF"/>
              </w:rPr>
              <w:t>Social Dialogue in the Gig Economy</w:t>
            </w:r>
            <w:r w:rsidRPr="00982B77">
              <w:rPr>
                <w:rFonts w:ascii="Arial" w:hAnsi="Arial" w:cs="Arial"/>
                <w:sz w:val="22"/>
                <w:szCs w:val="22"/>
                <w:shd w:val="clear" w:color="auto" w:fill="FFFFFF"/>
              </w:rPr>
              <w:t xml:space="preserve"> (pp. 144</w:t>
            </w:r>
            <w:r w:rsidRPr="00982B77">
              <w:rPr>
                <w:rFonts w:ascii="Arial" w:hAnsi="Arial" w:cs="Arial"/>
                <w:sz w:val="22"/>
                <w:szCs w:val="22"/>
                <w:lang w:eastAsia="en-US"/>
              </w:rPr>
              <w:t>–</w:t>
            </w:r>
            <w:r w:rsidRPr="00982B77">
              <w:rPr>
                <w:rFonts w:ascii="Arial" w:hAnsi="Arial" w:cs="Arial"/>
                <w:sz w:val="22"/>
                <w:szCs w:val="22"/>
                <w:shd w:val="clear" w:color="auto" w:fill="FFFFFF"/>
              </w:rPr>
              <w:t xml:space="preserve">158). Edward Elgar Publishing Limited. </w:t>
            </w:r>
            <w:hyperlink r:id="rId13" w:history="1">
              <w:r w:rsidRPr="00982B77">
                <w:rPr>
                  <w:rStyle w:val="Hyperlink"/>
                  <w:rFonts w:ascii="Arial" w:hAnsi="Arial" w:cs="Arial"/>
                  <w:sz w:val="22"/>
                  <w:szCs w:val="22"/>
                </w:rPr>
                <w:t>https://doi.org/10.4337/97818</w:t>
              </w:r>
              <w:r w:rsidRPr="00982B77">
                <w:rPr>
                  <w:rStyle w:val="Hyperlink"/>
                  <w:rFonts w:ascii="Arial" w:hAnsi="Arial" w:cs="Arial"/>
                  <w:sz w:val="22"/>
                  <w:szCs w:val="22"/>
                </w:rPr>
                <w:t>0</w:t>
              </w:r>
              <w:r w:rsidRPr="00982B77">
                <w:rPr>
                  <w:rStyle w:val="Hyperlink"/>
                  <w:rFonts w:ascii="Arial" w:hAnsi="Arial" w:cs="Arial"/>
                  <w:sz w:val="22"/>
                  <w:szCs w:val="22"/>
                </w:rPr>
                <w:t>0372375.00012</w:t>
              </w:r>
            </w:hyperlink>
          </w:p>
          <w:p w:rsidR="005C3C1C" w:rsidRPr="00982B77" w:rsidRDefault="005C3C1C" w:rsidP="005C3C1C">
            <w:pPr>
              <w:shd w:val="clear" w:color="auto" w:fill="FFFFFF"/>
              <w:ind w:firstLine="567"/>
              <w:rPr>
                <w:rFonts w:ascii="Arial" w:hAnsi="Arial" w:cs="Arial"/>
                <w:u w:val="single"/>
                <w:lang w:val="en-GB" w:eastAsia="en-GB"/>
              </w:rPr>
            </w:pPr>
          </w:p>
          <w:p w:rsidR="005C3C1C" w:rsidRPr="00982B77" w:rsidRDefault="005C3C1C" w:rsidP="005C3C1C">
            <w:pPr>
              <w:pStyle w:val="dx-doi"/>
              <w:spacing w:before="0" w:beforeAutospacing="0" w:after="0" w:afterAutospacing="0"/>
              <w:ind w:left="567" w:hanging="567"/>
              <w:rPr>
                <w:rFonts w:ascii="Arial" w:hAnsi="Arial" w:cs="Arial"/>
                <w:sz w:val="22"/>
                <w:szCs w:val="22"/>
                <w:shd w:val="clear" w:color="auto" w:fill="FFFFFF"/>
                <w:lang w:val="fr-FR"/>
              </w:rPr>
            </w:pPr>
            <w:r w:rsidRPr="00982B77">
              <w:rPr>
                <w:rFonts w:ascii="Arial" w:hAnsi="Arial" w:cs="Arial"/>
                <w:sz w:val="22"/>
                <w:szCs w:val="22"/>
                <w:shd w:val="clear" w:color="auto" w:fill="FFFFFF"/>
              </w:rPr>
              <w:t xml:space="preserve">Brill, L. (2021). What Is </w:t>
            </w:r>
            <w:r w:rsidRPr="00982B77">
              <w:rPr>
                <w:rFonts w:ascii="Arial" w:hAnsi="Arial" w:cs="Arial"/>
                <w:b/>
                <w:bCs/>
                <w:sz w:val="22"/>
                <w:szCs w:val="22"/>
                <w:shd w:val="clear" w:color="auto" w:fill="FFFFFF"/>
              </w:rPr>
              <w:t>Decent Work</w:t>
            </w:r>
            <w:r w:rsidRPr="00982B77">
              <w:rPr>
                <w:rFonts w:ascii="Arial" w:hAnsi="Arial" w:cs="Arial"/>
                <w:sz w:val="22"/>
                <w:szCs w:val="22"/>
                <w:shd w:val="clear" w:color="auto" w:fill="FFFFFF"/>
              </w:rPr>
              <w:t>? A Review of the Literature. In F. Christie, M. Antoniadou, K. Albertson &amp; M. Crowder. (Eds.), </w:t>
            </w:r>
            <w:r w:rsidRPr="00982B77">
              <w:rPr>
                <w:rFonts w:ascii="Arial" w:hAnsi="Arial" w:cs="Arial"/>
                <w:i/>
                <w:iCs/>
                <w:sz w:val="22"/>
                <w:szCs w:val="22"/>
                <w:shd w:val="clear" w:color="auto" w:fill="FFFFFF"/>
              </w:rPr>
              <w:t>Decent Work</w:t>
            </w:r>
            <w:r w:rsidRPr="00982B77">
              <w:rPr>
                <w:rFonts w:ascii="Arial" w:hAnsi="Arial" w:cs="Arial"/>
                <w:sz w:val="22"/>
                <w:szCs w:val="22"/>
                <w:shd w:val="clear" w:color="auto" w:fill="FFFFFF"/>
              </w:rPr>
              <w:t>, Emerald Publishing Limited (pp. 11</w:t>
            </w:r>
            <w:r w:rsidRPr="00982B77">
              <w:rPr>
                <w:rFonts w:ascii="Arial" w:hAnsi="Arial" w:cs="Arial"/>
                <w:sz w:val="22"/>
                <w:szCs w:val="22"/>
                <w:lang w:eastAsia="en-US"/>
              </w:rPr>
              <w:t>–</w:t>
            </w:r>
            <w:r w:rsidRPr="00982B77">
              <w:rPr>
                <w:rFonts w:ascii="Arial" w:hAnsi="Arial" w:cs="Arial"/>
                <w:sz w:val="22"/>
                <w:szCs w:val="22"/>
                <w:shd w:val="clear" w:color="auto" w:fill="FFFFFF"/>
              </w:rPr>
              <w:t>26). </w:t>
            </w:r>
            <w:hyperlink r:id="rId14" w:tooltip="DOI: https://doi.org/10.1108/978-1-80117-586-920211002" w:history="1">
              <w:r w:rsidRPr="00982B77">
                <w:rPr>
                  <w:rStyle w:val="Hyperlink"/>
                  <w:rFonts w:ascii="Arial" w:hAnsi="Arial" w:cs="Arial"/>
                  <w:sz w:val="22"/>
                  <w:szCs w:val="22"/>
                  <w:shd w:val="clear" w:color="auto" w:fill="FFFFFF"/>
                  <w:lang w:val="fr-FR"/>
                </w:rPr>
                <w:t>https://doi.o</w:t>
              </w:r>
              <w:r w:rsidRPr="00982B77">
                <w:rPr>
                  <w:rStyle w:val="Hyperlink"/>
                  <w:rFonts w:ascii="Arial" w:hAnsi="Arial" w:cs="Arial"/>
                  <w:sz w:val="22"/>
                  <w:szCs w:val="22"/>
                  <w:shd w:val="clear" w:color="auto" w:fill="FFFFFF"/>
                  <w:lang w:val="fr-FR"/>
                </w:rPr>
                <w:t>r</w:t>
              </w:r>
              <w:r w:rsidRPr="00982B77">
                <w:rPr>
                  <w:rStyle w:val="Hyperlink"/>
                  <w:rFonts w:ascii="Arial" w:hAnsi="Arial" w:cs="Arial"/>
                  <w:sz w:val="22"/>
                  <w:szCs w:val="22"/>
                  <w:shd w:val="clear" w:color="auto" w:fill="FFFFFF"/>
                  <w:lang w:val="fr-FR"/>
                </w:rPr>
                <w:t>g/10.1108/978-1-80117-586-920211002</w:t>
              </w:r>
            </w:hyperlink>
            <w:r w:rsidRPr="00982B77">
              <w:rPr>
                <w:rFonts w:ascii="Arial" w:hAnsi="Arial" w:cs="Arial"/>
                <w:sz w:val="22"/>
                <w:szCs w:val="22"/>
                <w:shd w:val="clear" w:color="auto" w:fill="FFFFFF"/>
                <w:lang w:val="fr-FR"/>
              </w:rPr>
              <w:t xml:space="preserve"> </w:t>
            </w:r>
          </w:p>
          <w:p w:rsidR="005C3C1C" w:rsidRPr="00982B77" w:rsidRDefault="005C3C1C" w:rsidP="005C3C1C">
            <w:pPr>
              <w:ind w:firstLine="567"/>
              <w:rPr>
                <w:rFonts w:ascii="Arial" w:hAnsi="Arial" w:cs="Arial"/>
                <w:shd w:val="clear" w:color="auto" w:fill="FFFFFF"/>
                <w:lang w:val="fr-FR"/>
              </w:rPr>
            </w:pPr>
          </w:p>
          <w:p w:rsidR="005C3C1C" w:rsidRPr="00982B77" w:rsidRDefault="005C3C1C" w:rsidP="005C3C1C">
            <w:pPr>
              <w:pStyle w:val="dx-doi"/>
              <w:spacing w:before="0" w:beforeAutospacing="0" w:after="0" w:afterAutospacing="0"/>
              <w:ind w:left="567" w:hanging="567"/>
              <w:rPr>
                <w:rFonts w:ascii="Arial" w:hAnsi="Arial" w:cs="Arial"/>
                <w:sz w:val="22"/>
                <w:szCs w:val="22"/>
                <w:shd w:val="clear" w:color="auto" w:fill="FFFFFF"/>
              </w:rPr>
            </w:pPr>
            <w:r w:rsidRPr="00982B77">
              <w:rPr>
                <w:rFonts w:ascii="Arial" w:hAnsi="Arial" w:cs="Arial"/>
                <w:sz w:val="22"/>
                <w:szCs w:val="22"/>
                <w:shd w:val="clear" w:color="auto" w:fill="FFFFFF"/>
                <w:lang w:val="fr-FR"/>
              </w:rPr>
              <w:t>International Labour Organisation (ILO). (</w:t>
            </w:r>
            <w:proofErr w:type="spellStart"/>
            <w:r w:rsidRPr="00982B77">
              <w:rPr>
                <w:rFonts w:ascii="Arial" w:hAnsi="Arial" w:cs="Arial"/>
                <w:sz w:val="22"/>
                <w:szCs w:val="22"/>
                <w:shd w:val="clear" w:color="auto" w:fill="FFFFFF"/>
                <w:lang w:val="fr-FR"/>
              </w:rPr>
              <w:t>n.d</w:t>
            </w:r>
            <w:proofErr w:type="spellEnd"/>
            <w:r w:rsidRPr="00982B77">
              <w:rPr>
                <w:rFonts w:ascii="Arial" w:hAnsi="Arial" w:cs="Arial"/>
                <w:sz w:val="22"/>
                <w:szCs w:val="22"/>
                <w:shd w:val="clear" w:color="auto" w:fill="FFFFFF"/>
                <w:lang w:val="fr-FR"/>
              </w:rPr>
              <w:t xml:space="preserve">.). </w:t>
            </w:r>
            <w:r w:rsidRPr="00982B77">
              <w:rPr>
                <w:rFonts w:ascii="Arial" w:hAnsi="Arial" w:cs="Arial"/>
                <w:i/>
                <w:iCs/>
                <w:sz w:val="22"/>
                <w:szCs w:val="22"/>
                <w:shd w:val="clear" w:color="auto" w:fill="FFFFFF"/>
                <w:lang w:val="fr-FR"/>
              </w:rPr>
              <w:t>Social protection</w:t>
            </w:r>
            <w:r w:rsidRPr="00982B77">
              <w:rPr>
                <w:rFonts w:ascii="Arial" w:hAnsi="Arial" w:cs="Arial"/>
                <w:sz w:val="22"/>
                <w:szCs w:val="22"/>
                <w:shd w:val="clear" w:color="auto" w:fill="FFFFFF"/>
                <w:lang w:val="fr-FR"/>
              </w:rPr>
              <w:t xml:space="preserve">. </w:t>
            </w:r>
            <w:hyperlink r:id="rId15" w:history="1">
              <w:r w:rsidRPr="00982B77">
                <w:rPr>
                  <w:rStyle w:val="Hyperlink"/>
                  <w:rFonts w:ascii="Arial" w:hAnsi="Arial" w:cs="Arial"/>
                  <w:sz w:val="22"/>
                  <w:szCs w:val="22"/>
                  <w:shd w:val="clear" w:color="auto" w:fill="FFFFFF"/>
                </w:rPr>
                <w:t>https://www.ilo.org/topics-and-sectors/social-protection</w:t>
              </w:r>
            </w:hyperlink>
            <w:r w:rsidRPr="00982B77">
              <w:rPr>
                <w:rFonts w:ascii="Arial" w:hAnsi="Arial" w:cs="Arial"/>
                <w:sz w:val="22"/>
                <w:szCs w:val="22"/>
                <w:shd w:val="clear" w:color="auto" w:fill="FFFFFF"/>
              </w:rPr>
              <w:t xml:space="preserve"> </w:t>
            </w:r>
          </w:p>
          <w:p w:rsidR="005C3C1C" w:rsidRPr="00982B77" w:rsidRDefault="005C3C1C" w:rsidP="005C3C1C">
            <w:pPr>
              <w:ind w:firstLine="567"/>
              <w:rPr>
                <w:rFonts w:ascii="Arial" w:hAnsi="Arial" w:cs="Arial"/>
                <w:shd w:val="clear" w:color="auto" w:fill="FFFFFF"/>
              </w:rPr>
            </w:pPr>
          </w:p>
          <w:p w:rsidR="005C3C1C" w:rsidRPr="00982B77" w:rsidRDefault="005C3C1C" w:rsidP="005C3C1C">
            <w:pPr>
              <w:pStyle w:val="dx-doi"/>
              <w:spacing w:before="0" w:beforeAutospacing="0" w:after="0" w:afterAutospacing="0"/>
              <w:ind w:left="567" w:hanging="567"/>
              <w:rPr>
                <w:rFonts w:ascii="Arial" w:hAnsi="Arial" w:cs="Arial"/>
                <w:sz w:val="22"/>
                <w:szCs w:val="22"/>
                <w:shd w:val="clear" w:color="auto" w:fill="FFFFFF"/>
              </w:rPr>
            </w:pPr>
            <w:r w:rsidRPr="00982B77">
              <w:rPr>
                <w:rFonts w:ascii="Arial" w:hAnsi="Arial" w:cs="Arial"/>
                <w:sz w:val="22"/>
                <w:szCs w:val="22"/>
                <w:shd w:val="clear" w:color="auto" w:fill="FFFFFF"/>
              </w:rPr>
              <w:t>Khan, M. H., Williams, J., Williams, P. &amp; Mayes, R. (2024). Caring in the gig economy: A relational perspective of decent work. </w:t>
            </w:r>
            <w:r w:rsidRPr="00982B77">
              <w:rPr>
                <w:rFonts w:ascii="Arial" w:hAnsi="Arial" w:cs="Arial"/>
                <w:i/>
                <w:iCs/>
                <w:sz w:val="22"/>
                <w:szCs w:val="22"/>
                <w:shd w:val="clear" w:color="auto" w:fill="FFFFFF"/>
              </w:rPr>
              <w:t>Work, Employment and Society</w:t>
            </w:r>
            <w:r w:rsidRPr="00982B77">
              <w:rPr>
                <w:rFonts w:ascii="Arial" w:hAnsi="Arial" w:cs="Arial"/>
                <w:sz w:val="22"/>
                <w:szCs w:val="22"/>
                <w:shd w:val="clear" w:color="auto" w:fill="FFFFFF"/>
              </w:rPr>
              <w:t>, </w:t>
            </w:r>
            <w:r w:rsidRPr="00982B77">
              <w:rPr>
                <w:rFonts w:ascii="Arial" w:hAnsi="Arial" w:cs="Arial"/>
                <w:i/>
                <w:iCs/>
                <w:sz w:val="22"/>
                <w:szCs w:val="22"/>
                <w:shd w:val="clear" w:color="auto" w:fill="FFFFFF"/>
              </w:rPr>
              <w:t>38</w:t>
            </w:r>
            <w:r w:rsidRPr="00982B77">
              <w:rPr>
                <w:rFonts w:ascii="Arial" w:hAnsi="Arial" w:cs="Arial"/>
                <w:sz w:val="22"/>
                <w:szCs w:val="22"/>
                <w:shd w:val="clear" w:color="auto" w:fill="FFFFFF"/>
              </w:rPr>
              <w:t>(4), 1107</w:t>
            </w:r>
            <w:r w:rsidRPr="00982B77">
              <w:rPr>
                <w:rFonts w:ascii="Arial" w:hAnsi="Arial" w:cs="Arial"/>
                <w:sz w:val="22"/>
                <w:szCs w:val="22"/>
                <w:lang w:eastAsia="en-US"/>
              </w:rPr>
              <w:t>–</w:t>
            </w:r>
            <w:r w:rsidRPr="00982B77">
              <w:rPr>
                <w:rFonts w:ascii="Arial" w:hAnsi="Arial" w:cs="Arial"/>
                <w:sz w:val="22"/>
                <w:szCs w:val="22"/>
                <w:shd w:val="clear" w:color="auto" w:fill="FFFFFF"/>
              </w:rPr>
              <w:t>1127.</w:t>
            </w:r>
            <w:r w:rsidRPr="00982B77">
              <w:rPr>
                <w:rFonts w:ascii="Arial" w:hAnsi="Arial" w:cs="Arial"/>
                <w:sz w:val="22"/>
                <w:szCs w:val="22"/>
              </w:rPr>
              <w:t xml:space="preserve"> </w:t>
            </w:r>
            <w:hyperlink r:id="rId16" w:history="1">
              <w:r w:rsidRPr="00982B77">
                <w:rPr>
                  <w:rStyle w:val="Hyperlink"/>
                  <w:rFonts w:ascii="Arial" w:hAnsi="Arial" w:cs="Arial"/>
                  <w:sz w:val="22"/>
                  <w:szCs w:val="22"/>
                  <w:shd w:val="clear" w:color="auto" w:fill="FFFFFF"/>
                </w:rPr>
                <w:t>https://doi.org/10.</w:t>
              </w:r>
              <w:r w:rsidRPr="00982B77">
                <w:rPr>
                  <w:rStyle w:val="Hyperlink"/>
                  <w:rFonts w:ascii="Arial" w:hAnsi="Arial" w:cs="Arial"/>
                  <w:sz w:val="22"/>
                  <w:szCs w:val="22"/>
                  <w:shd w:val="clear" w:color="auto" w:fill="FFFFFF"/>
                </w:rPr>
                <w:t>1</w:t>
              </w:r>
              <w:r w:rsidRPr="00982B77">
                <w:rPr>
                  <w:rStyle w:val="Hyperlink"/>
                  <w:rFonts w:ascii="Arial" w:hAnsi="Arial" w:cs="Arial"/>
                  <w:sz w:val="22"/>
                  <w:szCs w:val="22"/>
                  <w:shd w:val="clear" w:color="auto" w:fill="FFFFFF"/>
                </w:rPr>
                <w:t>177/09</w:t>
              </w:r>
              <w:r w:rsidRPr="00982B77">
                <w:rPr>
                  <w:rStyle w:val="Hyperlink"/>
                  <w:rFonts w:ascii="Arial" w:hAnsi="Arial" w:cs="Arial"/>
                  <w:sz w:val="22"/>
                  <w:szCs w:val="22"/>
                  <w:shd w:val="clear" w:color="auto" w:fill="FFFFFF"/>
                </w:rPr>
                <w:t>5</w:t>
              </w:r>
              <w:r w:rsidRPr="00982B77">
                <w:rPr>
                  <w:rStyle w:val="Hyperlink"/>
                  <w:rFonts w:ascii="Arial" w:hAnsi="Arial" w:cs="Arial"/>
                  <w:sz w:val="22"/>
                  <w:szCs w:val="22"/>
                  <w:shd w:val="clear" w:color="auto" w:fill="FFFFFF"/>
                </w:rPr>
                <w:t>001702311735</w:t>
              </w:r>
            </w:hyperlink>
          </w:p>
          <w:p w:rsidR="005C3C1C" w:rsidRPr="00982B77" w:rsidRDefault="005C3C1C" w:rsidP="005C3C1C">
            <w:pPr>
              <w:ind w:firstLine="567"/>
              <w:rPr>
                <w:rFonts w:ascii="Arial" w:hAnsi="Arial" w:cs="Arial"/>
                <w:shd w:val="clear" w:color="auto" w:fill="FFFFFF"/>
              </w:rPr>
            </w:pPr>
          </w:p>
          <w:p w:rsidR="005C3C1C" w:rsidRPr="00982B77" w:rsidRDefault="005C3C1C" w:rsidP="005C3C1C">
            <w:pPr>
              <w:pStyle w:val="dx-doi"/>
              <w:spacing w:before="0" w:beforeAutospacing="0" w:after="0" w:afterAutospacing="0"/>
              <w:ind w:left="567" w:hanging="567"/>
              <w:rPr>
                <w:rStyle w:val="Hyperlink"/>
                <w:rFonts w:ascii="Arial" w:hAnsi="Arial" w:cs="Arial"/>
                <w:sz w:val="22"/>
                <w:szCs w:val="22"/>
                <w:shd w:val="clear" w:color="auto" w:fill="FFFFFF"/>
              </w:rPr>
            </w:pPr>
            <w:r w:rsidRPr="00982B77">
              <w:rPr>
                <w:rFonts w:ascii="Arial" w:hAnsi="Arial" w:cs="Arial"/>
                <w:sz w:val="22"/>
                <w:szCs w:val="22"/>
                <w:shd w:val="clear" w:color="auto" w:fill="FFFFFF"/>
              </w:rPr>
              <w:t xml:space="preserve">Padeli, W. &amp; Abd Kadir, K. (2024). The impact of flexible work arrangements on </w:t>
            </w:r>
            <w:r w:rsidRPr="00982B77">
              <w:rPr>
                <w:rFonts w:ascii="Arial" w:hAnsi="Arial" w:cs="Arial"/>
                <w:b/>
                <w:bCs/>
                <w:sz w:val="22"/>
                <w:szCs w:val="22"/>
                <w:shd w:val="clear" w:color="auto" w:fill="FFFFFF"/>
              </w:rPr>
              <w:t xml:space="preserve">social security </w:t>
            </w:r>
            <w:r w:rsidRPr="00982B77">
              <w:rPr>
                <w:rFonts w:ascii="Arial" w:hAnsi="Arial" w:cs="Arial"/>
                <w:sz w:val="22"/>
                <w:szCs w:val="22"/>
                <w:shd w:val="clear" w:color="auto" w:fill="FFFFFF"/>
              </w:rPr>
              <w:t>management: A systematic review. </w:t>
            </w:r>
            <w:r w:rsidRPr="00982B77">
              <w:rPr>
                <w:rFonts w:ascii="Arial" w:hAnsi="Arial" w:cs="Arial"/>
                <w:i/>
                <w:iCs/>
                <w:sz w:val="22"/>
                <w:szCs w:val="22"/>
                <w:shd w:val="clear" w:color="auto" w:fill="FFFFFF"/>
              </w:rPr>
              <w:t>Social Security Management Journal</w:t>
            </w:r>
            <w:r w:rsidRPr="00982B77">
              <w:rPr>
                <w:rFonts w:ascii="Arial" w:hAnsi="Arial" w:cs="Arial"/>
                <w:sz w:val="22"/>
                <w:szCs w:val="22"/>
                <w:shd w:val="clear" w:color="auto" w:fill="FFFFFF"/>
              </w:rPr>
              <w:t>, </w:t>
            </w:r>
            <w:r w:rsidRPr="00982B77">
              <w:rPr>
                <w:rFonts w:ascii="Arial" w:hAnsi="Arial" w:cs="Arial"/>
                <w:i/>
                <w:iCs/>
                <w:sz w:val="22"/>
                <w:szCs w:val="22"/>
                <w:shd w:val="clear" w:color="auto" w:fill="FFFFFF"/>
              </w:rPr>
              <w:t>1</w:t>
            </w:r>
            <w:r w:rsidRPr="00982B77">
              <w:rPr>
                <w:rFonts w:ascii="Arial" w:hAnsi="Arial" w:cs="Arial"/>
                <w:sz w:val="22"/>
                <w:szCs w:val="22"/>
                <w:shd w:val="clear" w:color="auto" w:fill="FFFFFF"/>
              </w:rPr>
              <w:t>(1), 53</w:t>
            </w:r>
            <w:r w:rsidRPr="00982B77">
              <w:rPr>
                <w:rFonts w:ascii="Arial" w:hAnsi="Arial" w:cs="Arial"/>
                <w:sz w:val="22"/>
                <w:szCs w:val="22"/>
                <w:lang w:eastAsia="en-US"/>
              </w:rPr>
              <w:t>–62</w:t>
            </w:r>
            <w:r w:rsidRPr="00982B77">
              <w:rPr>
                <w:rFonts w:ascii="Arial" w:hAnsi="Arial" w:cs="Arial"/>
                <w:sz w:val="22"/>
                <w:szCs w:val="22"/>
                <w:shd w:val="clear" w:color="auto" w:fill="FFFFFF"/>
              </w:rPr>
              <w:t xml:space="preserve">. </w:t>
            </w:r>
            <w:hyperlink r:id="rId17" w:history="1">
              <w:r w:rsidRPr="00982B77">
                <w:rPr>
                  <w:rStyle w:val="Hyperlink"/>
                  <w:rFonts w:ascii="Arial" w:hAnsi="Arial" w:cs="Arial"/>
                  <w:sz w:val="22"/>
                  <w:szCs w:val="22"/>
                  <w:shd w:val="clear" w:color="auto" w:fill="FFFFFF"/>
                </w:rPr>
                <w:t>https://doi.org/10.32890/</w:t>
              </w:r>
              <w:r w:rsidRPr="00982B77">
                <w:rPr>
                  <w:rStyle w:val="Hyperlink"/>
                  <w:rFonts w:ascii="Arial" w:hAnsi="Arial" w:cs="Arial"/>
                  <w:sz w:val="22"/>
                  <w:szCs w:val="22"/>
                  <w:shd w:val="clear" w:color="auto" w:fill="FFFFFF"/>
                </w:rPr>
                <w:t>s</w:t>
              </w:r>
              <w:r w:rsidRPr="00982B77">
                <w:rPr>
                  <w:rStyle w:val="Hyperlink"/>
                  <w:rFonts w:ascii="Arial" w:hAnsi="Arial" w:cs="Arial"/>
                  <w:sz w:val="22"/>
                  <w:szCs w:val="22"/>
                  <w:shd w:val="clear" w:color="auto" w:fill="FFFFFF"/>
                </w:rPr>
                <w:t>smj2024.1.1.5</w:t>
              </w:r>
            </w:hyperlink>
          </w:p>
          <w:p w:rsidR="005C3C1C" w:rsidRPr="00982B77" w:rsidRDefault="005C3C1C" w:rsidP="005C3C1C">
            <w:pPr>
              <w:ind w:firstLine="567"/>
              <w:rPr>
                <w:rStyle w:val="Hyperlink"/>
                <w:rFonts w:ascii="Arial" w:hAnsi="Arial" w:cs="Arial"/>
                <w:shd w:val="clear" w:color="auto" w:fill="FFFFFF"/>
              </w:rPr>
            </w:pPr>
          </w:p>
          <w:p w:rsidR="005C3C1C" w:rsidRPr="00982B77" w:rsidRDefault="005C3C1C" w:rsidP="005C3C1C">
            <w:pPr>
              <w:pStyle w:val="dx-doi"/>
              <w:spacing w:before="0" w:beforeAutospacing="0" w:after="0" w:afterAutospacing="0"/>
              <w:ind w:left="567" w:hanging="567"/>
              <w:rPr>
                <w:rFonts w:ascii="Arial" w:hAnsi="Arial" w:cs="Arial"/>
                <w:sz w:val="22"/>
                <w:szCs w:val="22"/>
              </w:rPr>
            </w:pPr>
            <w:r w:rsidRPr="00982B77">
              <w:rPr>
                <w:rFonts w:ascii="Arial" w:hAnsi="Arial" w:cs="Arial"/>
                <w:sz w:val="22"/>
                <w:szCs w:val="22"/>
                <w:shd w:val="clear" w:color="auto" w:fill="FFFFFF"/>
              </w:rPr>
              <w:t xml:space="preserve">Rupcic, N. (2024). Working and learning in a </w:t>
            </w:r>
            <w:r w:rsidRPr="00982B77">
              <w:rPr>
                <w:rFonts w:ascii="Arial" w:hAnsi="Arial" w:cs="Arial"/>
                <w:b/>
                <w:bCs/>
                <w:sz w:val="22"/>
                <w:szCs w:val="22"/>
                <w:shd w:val="clear" w:color="auto" w:fill="FFFFFF"/>
              </w:rPr>
              <w:t>hybrid workplace</w:t>
            </w:r>
            <w:r w:rsidRPr="00982B77">
              <w:rPr>
                <w:rFonts w:ascii="Arial" w:hAnsi="Arial" w:cs="Arial"/>
                <w:sz w:val="22"/>
                <w:szCs w:val="22"/>
                <w:shd w:val="clear" w:color="auto" w:fill="FFFFFF"/>
              </w:rPr>
              <w:t>: Challenges and opportunities. </w:t>
            </w:r>
            <w:r w:rsidRPr="00982B77">
              <w:rPr>
                <w:rFonts w:ascii="Arial" w:hAnsi="Arial" w:cs="Arial"/>
                <w:i/>
                <w:iCs/>
                <w:sz w:val="22"/>
                <w:szCs w:val="22"/>
                <w:shd w:val="clear" w:color="auto" w:fill="FFFFFF"/>
              </w:rPr>
              <w:t>The Learning Organization</w:t>
            </w:r>
            <w:r w:rsidRPr="00982B77">
              <w:rPr>
                <w:rFonts w:ascii="Arial" w:hAnsi="Arial" w:cs="Arial"/>
                <w:sz w:val="22"/>
                <w:szCs w:val="22"/>
                <w:shd w:val="clear" w:color="auto" w:fill="FFFFFF"/>
              </w:rPr>
              <w:t>, </w:t>
            </w:r>
            <w:r w:rsidRPr="00982B77">
              <w:rPr>
                <w:rFonts w:ascii="Arial" w:hAnsi="Arial" w:cs="Arial"/>
                <w:i/>
                <w:iCs/>
                <w:sz w:val="22"/>
                <w:szCs w:val="22"/>
                <w:shd w:val="clear" w:color="auto" w:fill="FFFFFF"/>
              </w:rPr>
              <w:t>31</w:t>
            </w:r>
            <w:r w:rsidRPr="00982B77">
              <w:rPr>
                <w:rFonts w:ascii="Arial" w:hAnsi="Arial" w:cs="Arial"/>
                <w:sz w:val="22"/>
                <w:szCs w:val="22"/>
                <w:shd w:val="clear" w:color="auto" w:fill="FFFFFF"/>
              </w:rPr>
              <w:t>(2), 276</w:t>
            </w:r>
            <w:r w:rsidRPr="00982B77">
              <w:rPr>
                <w:rFonts w:ascii="Arial" w:hAnsi="Arial" w:cs="Arial"/>
                <w:sz w:val="22"/>
                <w:szCs w:val="22"/>
                <w:lang w:eastAsia="en-US"/>
              </w:rPr>
              <w:t>–</w:t>
            </w:r>
            <w:r w:rsidRPr="00982B77">
              <w:rPr>
                <w:rFonts w:ascii="Arial" w:hAnsi="Arial" w:cs="Arial"/>
                <w:sz w:val="22"/>
                <w:szCs w:val="22"/>
                <w:shd w:val="clear" w:color="auto" w:fill="FFFFFF"/>
              </w:rPr>
              <w:t>283. </w:t>
            </w:r>
            <w:hyperlink r:id="rId18" w:tooltip="DOI: https://doi.org/10.1108/TLO-02-2024-303" w:history="1">
              <w:r w:rsidRPr="00982B77">
                <w:rPr>
                  <w:rStyle w:val="Hyperlink"/>
                  <w:rFonts w:ascii="Arial" w:hAnsi="Arial" w:cs="Arial"/>
                  <w:color w:val="2E74B5"/>
                  <w:sz w:val="22"/>
                  <w:szCs w:val="22"/>
                  <w:shd w:val="clear" w:color="auto" w:fill="FFFFFF"/>
                </w:rPr>
                <w:t>https://doi.org/10.1108/TLO-02</w:t>
              </w:r>
              <w:r w:rsidRPr="00982B77">
                <w:rPr>
                  <w:rStyle w:val="Hyperlink"/>
                  <w:rFonts w:ascii="Arial" w:hAnsi="Arial" w:cs="Arial"/>
                  <w:color w:val="2E74B5"/>
                  <w:sz w:val="22"/>
                  <w:szCs w:val="22"/>
                  <w:shd w:val="clear" w:color="auto" w:fill="FFFFFF"/>
                </w:rPr>
                <w:t>-</w:t>
              </w:r>
              <w:r w:rsidRPr="00982B77">
                <w:rPr>
                  <w:rStyle w:val="Hyperlink"/>
                  <w:rFonts w:ascii="Arial" w:hAnsi="Arial" w:cs="Arial"/>
                  <w:color w:val="2E74B5"/>
                  <w:sz w:val="22"/>
                  <w:szCs w:val="22"/>
                  <w:shd w:val="clear" w:color="auto" w:fill="FFFFFF"/>
                </w:rPr>
                <w:t>2024-303</w:t>
              </w:r>
            </w:hyperlink>
          </w:p>
          <w:p w:rsidR="005C3C1C" w:rsidRPr="00982B77" w:rsidRDefault="005C3C1C" w:rsidP="005C3C1C">
            <w:pPr>
              <w:ind w:firstLine="567"/>
              <w:rPr>
                <w:rFonts w:ascii="Arial" w:hAnsi="Arial" w:cs="Arial"/>
                <w:shd w:val="clear" w:color="auto" w:fill="FFFFFF"/>
              </w:rPr>
            </w:pPr>
          </w:p>
          <w:p w:rsidR="005C3C1C" w:rsidRPr="00982B77" w:rsidRDefault="005C3C1C" w:rsidP="005C3C1C">
            <w:pPr>
              <w:pStyle w:val="dx-doi"/>
              <w:spacing w:before="0" w:beforeAutospacing="0" w:after="0" w:afterAutospacing="0"/>
              <w:ind w:left="567" w:hanging="567"/>
              <w:rPr>
                <w:rFonts w:ascii="Arial" w:hAnsi="Arial" w:cs="Arial"/>
                <w:sz w:val="22"/>
                <w:szCs w:val="22"/>
              </w:rPr>
            </w:pPr>
            <w:proofErr w:type="spellStart"/>
            <w:r w:rsidRPr="00982B77">
              <w:rPr>
                <w:rFonts w:ascii="Arial" w:hAnsi="Arial" w:cs="Arial"/>
                <w:sz w:val="22"/>
                <w:szCs w:val="22"/>
                <w:shd w:val="clear" w:color="auto" w:fill="FFFFFF"/>
              </w:rPr>
              <w:t>Schafheitle</w:t>
            </w:r>
            <w:proofErr w:type="spellEnd"/>
            <w:r w:rsidRPr="00982B77">
              <w:rPr>
                <w:rFonts w:ascii="Arial" w:hAnsi="Arial" w:cs="Arial"/>
                <w:sz w:val="22"/>
                <w:szCs w:val="22"/>
                <w:shd w:val="clear" w:color="auto" w:fill="FFFFFF"/>
              </w:rPr>
              <w:t xml:space="preserve">, S. &amp; </w:t>
            </w:r>
            <w:proofErr w:type="spellStart"/>
            <w:r w:rsidRPr="00982B77">
              <w:rPr>
                <w:rFonts w:ascii="Arial" w:hAnsi="Arial" w:cs="Arial"/>
                <w:sz w:val="22"/>
                <w:szCs w:val="22"/>
                <w:shd w:val="clear" w:color="auto" w:fill="FFFFFF"/>
              </w:rPr>
              <w:t>Meijerink</w:t>
            </w:r>
            <w:proofErr w:type="spellEnd"/>
            <w:r w:rsidRPr="00982B77">
              <w:rPr>
                <w:rFonts w:ascii="Arial" w:hAnsi="Arial" w:cs="Arial"/>
                <w:sz w:val="22"/>
                <w:szCs w:val="22"/>
                <w:shd w:val="clear" w:color="auto" w:fill="FFFFFF"/>
              </w:rPr>
              <w:t xml:space="preserve">, J. (2024). Trust and control amidst intelligent technology at work: What we can learn from online </w:t>
            </w:r>
            <w:proofErr w:type="spellStart"/>
            <w:r w:rsidRPr="00982B77">
              <w:rPr>
                <w:rFonts w:ascii="Arial" w:hAnsi="Arial" w:cs="Arial"/>
                <w:sz w:val="22"/>
                <w:szCs w:val="22"/>
                <w:shd w:val="clear" w:color="auto" w:fill="FFFFFF"/>
              </w:rPr>
              <w:t>labor</w:t>
            </w:r>
            <w:proofErr w:type="spellEnd"/>
            <w:r w:rsidRPr="00982B77">
              <w:rPr>
                <w:rFonts w:ascii="Arial" w:hAnsi="Arial" w:cs="Arial"/>
                <w:sz w:val="22"/>
                <w:szCs w:val="22"/>
                <w:shd w:val="clear" w:color="auto" w:fill="FFFFFF"/>
              </w:rPr>
              <w:t xml:space="preserve"> platforms. In V. Ferandez (Ed.), </w:t>
            </w:r>
            <w:r w:rsidRPr="00982B77">
              <w:rPr>
                <w:rFonts w:ascii="Arial" w:hAnsi="Arial" w:cs="Arial"/>
                <w:i/>
                <w:iCs/>
                <w:sz w:val="22"/>
                <w:szCs w:val="22"/>
                <w:shd w:val="clear" w:color="auto" w:fill="FFFFFF"/>
              </w:rPr>
              <w:t>A research agenda for HR analytics</w:t>
            </w:r>
            <w:r w:rsidRPr="00982B77">
              <w:rPr>
                <w:rFonts w:ascii="Arial" w:hAnsi="Arial" w:cs="Arial"/>
                <w:sz w:val="22"/>
                <w:szCs w:val="22"/>
                <w:shd w:val="clear" w:color="auto" w:fill="FFFFFF"/>
              </w:rPr>
              <w:t> (pp. 167</w:t>
            </w:r>
            <w:r w:rsidRPr="00982B77">
              <w:rPr>
                <w:rFonts w:ascii="Arial" w:hAnsi="Arial" w:cs="Arial"/>
                <w:sz w:val="22"/>
                <w:szCs w:val="22"/>
                <w:lang w:eastAsia="en-US"/>
              </w:rPr>
              <w:t>–</w:t>
            </w:r>
            <w:r w:rsidRPr="00982B77">
              <w:rPr>
                <w:rFonts w:ascii="Arial" w:hAnsi="Arial" w:cs="Arial"/>
                <w:sz w:val="22"/>
                <w:szCs w:val="22"/>
                <w:shd w:val="clear" w:color="auto" w:fill="FFFFFF"/>
              </w:rPr>
              <w:t xml:space="preserve">184). Edward Elgar Publishing. </w:t>
            </w:r>
            <w:hyperlink r:id="rId19" w:history="1">
              <w:r w:rsidRPr="00982B77">
                <w:rPr>
                  <w:rStyle w:val="Hyperlink"/>
                  <w:rFonts w:ascii="Arial" w:hAnsi="Arial" w:cs="Arial"/>
                  <w:sz w:val="22"/>
                  <w:szCs w:val="22"/>
                  <w:shd w:val="clear" w:color="auto" w:fill="FFFFFF"/>
                </w:rPr>
                <w:t>https://doi.org/10.4337/9781035301096.00017</w:t>
              </w:r>
            </w:hyperlink>
            <w:r w:rsidRPr="00982B77">
              <w:rPr>
                <w:rFonts w:ascii="Arial" w:hAnsi="Arial" w:cs="Arial"/>
                <w:sz w:val="22"/>
                <w:szCs w:val="22"/>
                <w:shd w:val="clear" w:color="auto" w:fill="FFFFFF"/>
              </w:rPr>
              <w:t xml:space="preserve"> </w:t>
            </w:r>
          </w:p>
        </w:tc>
      </w:tr>
      <w:tr w:rsidR="005C3C1C" w:rsidRPr="00982B77" w:rsidTr="00DA1448">
        <w:tc>
          <w:tcPr>
            <w:tcW w:w="1283" w:type="pct"/>
          </w:tcPr>
          <w:p w:rsidR="005C3C1C" w:rsidRPr="00982B77" w:rsidRDefault="005C3C1C" w:rsidP="005C3C1C">
            <w:pPr>
              <w:pStyle w:val="BodyText"/>
              <w:kinsoku w:val="0"/>
              <w:overflowPunct w:val="0"/>
              <w:ind w:right="438"/>
              <w:rPr>
                <w:rFonts w:ascii="Arial" w:hAnsi="Arial" w:cs="Arial"/>
                <w:b/>
                <w:bCs/>
                <w:sz w:val="22"/>
                <w:szCs w:val="22"/>
              </w:rPr>
            </w:pPr>
            <w:r w:rsidRPr="00982B77">
              <w:rPr>
                <w:rFonts w:ascii="Arial" w:hAnsi="Arial" w:cs="Arial"/>
                <w:b/>
                <w:bCs/>
                <w:sz w:val="22"/>
                <w:szCs w:val="22"/>
                <w:lang w:eastAsia="en-US"/>
              </w:rPr>
              <w:t>Fostering trust and fairness for sustainable employment relations in the New World of Work</w:t>
            </w:r>
          </w:p>
        </w:tc>
        <w:tc>
          <w:tcPr>
            <w:tcW w:w="3717" w:type="pct"/>
            <w:gridSpan w:val="3"/>
          </w:tcPr>
          <w:p w:rsidR="005C3C1C" w:rsidRPr="00982B77" w:rsidRDefault="005C3C1C" w:rsidP="005C3C1C">
            <w:pPr>
              <w:pStyle w:val="dx-doi"/>
              <w:spacing w:before="0" w:beforeAutospacing="0" w:after="0" w:afterAutospacing="0"/>
              <w:ind w:left="567" w:hanging="567"/>
              <w:rPr>
                <w:rFonts w:ascii="Arial" w:hAnsi="Arial" w:cs="Arial"/>
                <w:sz w:val="22"/>
                <w:szCs w:val="22"/>
                <w:lang w:eastAsia="en-US"/>
              </w:rPr>
            </w:pPr>
            <w:r w:rsidRPr="00982B77">
              <w:rPr>
                <w:rFonts w:ascii="Arial" w:hAnsi="Arial" w:cs="Arial"/>
                <w:sz w:val="22"/>
                <w:szCs w:val="22"/>
                <w:shd w:val="clear" w:color="auto" w:fill="FFFFFF"/>
                <w:lang w:val="de-DE"/>
              </w:rPr>
              <w:t>Abgeller</w:t>
            </w:r>
            <w:r w:rsidRPr="00982B77">
              <w:rPr>
                <w:rFonts w:ascii="Arial" w:hAnsi="Arial" w:cs="Arial"/>
                <w:sz w:val="22"/>
                <w:szCs w:val="22"/>
                <w:lang w:val="de-DE" w:eastAsia="en-US"/>
              </w:rPr>
              <w:t xml:space="preserve">, N., Saunders, M. N., Bachmann, R., &amp; Mishra, A. (2024). </w:t>
            </w:r>
            <w:r w:rsidRPr="00982B77">
              <w:rPr>
                <w:rFonts w:ascii="Arial" w:hAnsi="Arial" w:cs="Arial"/>
                <w:sz w:val="22"/>
                <w:szCs w:val="22"/>
                <w:lang w:eastAsia="en-US"/>
              </w:rPr>
              <w:t xml:space="preserve">Identifying trust exchange dynamics and constituents of employee trust within management consulting. </w:t>
            </w:r>
            <w:r w:rsidRPr="00982B77">
              <w:rPr>
                <w:rFonts w:ascii="Arial" w:hAnsi="Arial" w:cs="Arial"/>
                <w:i/>
                <w:iCs/>
                <w:sz w:val="22"/>
                <w:szCs w:val="22"/>
                <w:lang w:eastAsia="en-US"/>
              </w:rPr>
              <w:t>Work, Employment and Society</w:t>
            </w:r>
            <w:r w:rsidRPr="00982B77">
              <w:rPr>
                <w:rFonts w:ascii="Arial" w:hAnsi="Arial" w:cs="Arial"/>
                <w:sz w:val="22"/>
                <w:szCs w:val="22"/>
                <w:lang w:eastAsia="en-US"/>
              </w:rPr>
              <w:t xml:space="preserve">, 1–25. Advance online publication. </w:t>
            </w:r>
            <w:hyperlink r:id="rId20" w:history="1">
              <w:r w:rsidRPr="00982B77">
                <w:rPr>
                  <w:rStyle w:val="Hyperlink"/>
                  <w:rFonts w:ascii="Arial" w:hAnsi="Arial" w:cs="Arial"/>
                  <w:sz w:val="22"/>
                  <w:szCs w:val="22"/>
                  <w:lang w:eastAsia="en-US"/>
                </w:rPr>
                <w:t>https://doi.org/10.1177/09500170241254333</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Bhoir, M. &amp; Sinha, V. (2024). Employee well-being human resource practices: A systematic literature review and directions for future research. </w:t>
            </w:r>
            <w:r w:rsidRPr="00982B77">
              <w:rPr>
                <w:rFonts w:ascii="Arial" w:hAnsi="Arial" w:cs="Arial"/>
                <w:i/>
                <w:iCs/>
                <w:lang w:eastAsia="en-US"/>
              </w:rPr>
              <w:t>Future Business Journal</w:t>
            </w:r>
            <w:r w:rsidRPr="00982B77">
              <w:rPr>
                <w:rFonts w:ascii="Arial" w:hAnsi="Arial" w:cs="Arial"/>
                <w:lang w:eastAsia="en-US"/>
              </w:rPr>
              <w:t xml:space="preserve">, </w:t>
            </w:r>
            <w:r w:rsidRPr="00982B77">
              <w:rPr>
                <w:rFonts w:ascii="Arial" w:hAnsi="Arial" w:cs="Arial"/>
                <w:i/>
                <w:iCs/>
                <w:lang w:eastAsia="en-US"/>
              </w:rPr>
              <w:t>10</w:t>
            </w:r>
            <w:r w:rsidRPr="00982B77">
              <w:rPr>
                <w:rFonts w:ascii="Arial" w:hAnsi="Arial" w:cs="Arial"/>
                <w:lang w:eastAsia="en-US"/>
              </w:rPr>
              <w:t xml:space="preserve">, 1-18. </w:t>
            </w:r>
            <w:hyperlink r:id="rId21" w:history="1">
              <w:r w:rsidRPr="00982B77">
                <w:rPr>
                  <w:rStyle w:val="Hyperlink"/>
                  <w:rFonts w:ascii="Arial" w:hAnsi="Arial" w:cs="Arial"/>
                  <w:lang w:eastAsia="en-US"/>
                </w:rPr>
                <w:t>https://doi.org/10.1186/s43093-024-00382-w</w:t>
              </w:r>
            </w:hyperlink>
            <w:r w:rsidRPr="00982B77">
              <w:rPr>
                <w:rFonts w:ascii="Arial" w:hAnsi="Arial" w:cs="Arial"/>
                <w:lang w:eastAsia="en-US"/>
              </w:rPr>
              <w:t xml:space="preserve"> </w:t>
            </w:r>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Chernyak-Hai, L., </w:t>
            </w:r>
            <w:proofErr w:type="spellStart"/>
            <w:r w:rsidRPr="00982B77">
              <w:rPr>
                <w:rFonts w:ascii="Arial" w:hAnsi="Arial" w:cs="Arial"/>
                <w:lang w:eastAsia="en-US"/>
              </w:rPr>
              <w:t>Bareket-Bojmel</w:t>
            </w:r>
            <w:proofErr w:type="spellEnd"/>
            <w:r w:rsidRPr="00982B77">
              <w:rPr>
                <w:rFonts w:ascii="Arial" w:hAnsi="Arial" w:cs="Arial"/>
                <w:lang w:eastAsia="en-US"/>
              </w:rPr>
              <w:t xml:space="preserve">, L., &amp; Margalit, M. (2024). A matter of hope: Perceived support, hope, affective commitment, and citizenship </w:t>
            </w:r>
            <w:proofErr w:type="spellStart"/>
            <w:r w:rsidRPr="00982B77">
              <w:rPr>
                <w:rFonts w:ascii="Arial" w:hAnsi="Arial" w:cs="Arial"/>
                <w:lang w:eastAsia="en-US"/>
              </w:rPr>
              <w:t>behavior</w:t>
            </w:r>
            <w:proofErr w:type="spellEnd"/>
            <w:r w:rsidRPr="00982B77">
              <w:rPr>
                <w:rFonts w:ascii="Arial" w:hAnsi="Arial" w:cs="Arial"/>
                <w:lang w:eastAsia="en-US"/>
              </w:rPr>
              <w:t xml:space="preserve"> in organizations. </w:t>
            </w:r>
            <w:r w:rsidRPr="00982B77">
              <w:rPr>
                <w:rFonts w:ascii="Arial" w:hAnsi="Arial" w:cs="Arial"/>
                <w:i/>
                <w:iCs/>
                <w:lang w:eastAsia="en-US"/>
              </w:rPr>
              <w:t>European Management Journal</w:t>
            </w:r>
            <w:r w:rsidRPr="00982B77">
              <w:rPr>
                <w:rFonts w:ascii="Arial" w:hAnsi="Arial" w:cs="Arial"/>
                <w:lang w:eastAsia="en-US"/>
              </w:rPr>
              <w:t xml:space="preserve">, </w:t>
            </w:r>
            <w:r w:rsidRPr="00982B77">
              <w:rPr>
                <w:rFonts w:ascii="Arial" w:hAnsi="Arial" w:cs="Arial"/>
                <w:i/>
                <w:iCs/>
                <w:lang w:eastAsia="en-US"/>
              </w:rPr>
              <w:t>42</w:t>
            </w:r>
            <w:r w:rsidRPr="00982B77">
              <w:rPr>
                <w:rFonts w:ascii="Arial" w:hAnsi="Arial" w:cs="Arial"/>
                <w:lang w:eastAsia="en-US"/>
              </w:rPr>
              <w:t xml:space="preserve">(4), 576–583. </w:t>
            </w:r>
            <w:hyperlink r:id="rId22" w:history="1">
              <w:r w:rsidRPr="00982B77">
                <w:rPr>
                  <w:rStyle w:val="Hyperlink"/>
                  <w:rFonts w:ascii="Arial" w:hAnsi="Arial" w:cs="Arial"/>
                  <w:lang w:eastAsia="en-US"/>
                </w:rPr>
                <w:t>https://doi.org/10.1016/j.emj.2023.03.003</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Gahan, P., &amp; Turnbull, P. (2025). Employment systems in the twenty</w:t>
            </w:r>
            <w:r w:rsidRPr="00982B77">
              <w:rPr>
                <w:rFonts w:ascii="Cambria Math" w:hAnsi="Cambria Math" w:cs="Cambria Math"/>
                <w:lang w:eastAsia="en-US"/>
              </w:rPr>
              <w:t>‐</w:t>
            </w:r>
            <w:r w:rsidRPr="00982B77">
              <w:rPr>
                <w:rFonts w:ascii="Arial" w:hAnsi="Arial" w:cs="Arial"/>
                <w:lang w:eastAsia="en-US"/>
              </w:rPr>
              <w:t xml:space="preserve">first century. </w:t>
            </w:r>
            <w:r w:rsidRPr="00982B77">
              <w:rPr>
                <w:rFonts w:ascii="Arial" w:hAnsi="Arial" w:cs="Arial"/>
                <w:i/>
                <w:iCs/>
                <w:lang w:eastAsia="en-US"/>
              </w:rPr>
              <w:t>British Journal of Industrial Relations</w:t>
            </w:r>
            <w:r w:rsidRPr="00982B77">
              <w:rPr>
                <w:rFonts w:ascii="Arial" w:hAnsi="Arial" w:cs="Arial"/>
                <w:lang w:eastAsia="en-US"/>
              </w:rPr>
              <w:t xml:space="preserve">, </w:t>
            </w:r>
            <w:r w:rsidRPr="00982B77">
              <w:rPr>
                <w:rFonts w:ascii="Arial" w:hAnsi="Arial" w:cs="Arial"/>
                <w:i/>
                <w:iCs/>
                <w:lang w:eastAsia="en-US"/>
              </w:rPr>
              <w:t>63</w:t>
            </w:r>
            <w:r w:rsidRPr="00982B77">
              <w:rPr>
                <w:rFonts w:ascii="Arial" w:hAnsi="Arial" w:cs="Arial"/>
                <w:lang w:eastAsia="en-US"/>
              </w:rPr>
              <w:t xml:space="preserve">(1), 71–87. </w:t>
            </w:r>
            <w:hyperlink r:id="rId23" w:history="1">
              <w:r w:rsidRPr="00982B77">
                <w:rPr>
                  <w:rStyle w:val="Hyperlink"/>
                  <w:rFonts w:ascii="Arial" w:hAnsi="Arial" w:cs="Arial"/>
                  <w:lang w:eastAsia="en-US"/>
                </w:rPr>
                <w:t>https://doi.org/10.1111/bjir.12829</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Gupta, J., Suresh, R., Krishnappa, R., Sharma, A., &amp; Mohammed Khalid. (2024). Employee well-being initiatives: A critical analysis of HRM practices. Educational Administration: Theory and Practice, 30(5), 6808–6815. </w:t>
            </w:r>
            <w:hyperlink r:id="rId24" w:history="1">
              <w:r w:rsidRPr="00982B77">
                <w:rPr>
                  <w:rStyle w:val="Hyperlink"/>
                  <w:rFonts w:ascii="Arial" w:hAnsi="Arial" w:cs="Arial"/>
                  <w:lang w:eastAsia="en-US"/>
                </w:rPr>
                <w:t>https://doi.org/10.53555/kuey.v30i5.4020</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Ho, H. C. Y. (2025). A one-year prospective study of organizational justice and work attitudes: An extended job demands-resources model. </w:t>
            </w:r>
            <w:r w:rsidRPr="00982B77">
              <w:rPr>
                <w:rFonts w:ascii="Arial" w:hAnsi="Arial" w:cs="Arial"/>
                <w:i/>
                <w:iCs/>
                <w:lang w:eastAsia="en-US"/>
              </w:rPr>
              <w:t>Journal of Managerial Psychology</w:t>
            </w:r>
            <w:r w:rsidRPr="00982B77">
              <w:rPr>
                <w:rFonts w:ascii="Arial" w:hAnsi="Arial" w:cs="Arial"/>
                <w:lang w:eastAsia="en-US"/>
              </w:rPr>
              <w:t xml:space="preserve">, </w:t>
            </w:r>
            <w:r w:rsidRPr="00982B77">
              <w:rPr>
                <w:rFonts w:ascii="Arial" w:hAnsi="Arial" w:cs="Arial"/>
                <w:i/>
                <w:iCs/>
                <w:lang w:eastAsia="en-US"/>
              </w:rPr>
              <w:t>40</w:t>
            </w:r>
            <w:r w:rsidRPr="00982B77">
              <w:rPr>
                <w:rFonts w:ascii="Arial" w:hAnsi="Arial" w:cs="Arial"/>
                <w:lang w:eastAsia="en-US"/>
              </w:rPr>
              <w:t xml:space="preserve">(1), 21–36. </w:t>
            </w:r>
            <w:hyperlink r:id="rId25" w:history="1">
              <w:r w:rsidRPr="00982B77">
                <w:rPr>
                  <w:rStyle w:val="Hyperlink"/>
                  <w:rFonts w:ascii="Arial" w:hAnsi="Arial" w:cs="Arial"/>
                  <w:lang w:eastAsia="en-US"/>
                </w:rPr>
                <w:t>https://doi.org/10.1108/jmp-02-2024-0113</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Joshy, L. M., Mohandas, N. P., &amp; Verma, G. G. (2024). Interplay of paradoxical virtual leadership and psychological contract violation - impact on organizational citizenship </w:t>
            </w:r>
            <w:proofErr w:type="spellStart"/>
            <w:r w:rsidRPr="00982B77">
              <w:rPr>
                <w:rFonts w:ascii="Arial" w:hAnsi="Arial" w:cs="Arial"/>
                <w:lang w:eastAsia="en-US"/>
              </w:rPr>
              <w:t>behavior</w:t>
            </w:r>
            <w:proofErr w:type="spellEnd"/>
            <w:r w:rsidRPr="00982B77">
              <w:rPr>
                <w:rFonts w:ascii="Arial" w:hAnsi="Arial" w:cs="Arial"/>
                <w:lang w:eastAsia="en-US"/>
              </w:rPr>
              <w:t xml:space="preserve">. </w:t>
            </w:r>
            <w:r w:rsidRPr="00982B77">
              <w:rPr>
                <w:rFonts w:ascii="Arial" w:hAnsi="Arial" w:cs="Arial"/>
                <w:i/>
                <w:iCs/>
                <w:lang w:eastAsia="en-US"/>
              </w:rPr>
              <w:t>Leadership &amp; Organization Development Journal</w:t>
            </w:r>
            <w:r w:rsidRPr="00982B77">
              <w:rPr>
                <w:rFonts w:ascii="Arial" w:hAnsi="Arial" w:cs="Arial"/>
                <w:lang w:eastAsia="en-US"/>
              </w:rPr>
              <w:t xml:space="preserve">, </w:t>
            </w:r>
            <w:r w:rsidRPr="00982B77">
              <w:rPr>
                <w:rFonts w:ascii="Arial" w:hAnsi="Arial" w:cs="Arial"/>
                <w:i/>
                <w:iCs/>
                <w:lang w:eastAsia="en-US"/>
              </w:rPr>
              <w:t>45</w:t>
            </w:r>
            <w:r w:rsidRPr="00982B77">
              <w:rPr>
                <w:rFonts w:ascii="Arial" w:hAnsi="Arial" w:cs="Arial"/>
                <w:lang w:eastAsia="en-US"/>
              </w:rPr>
              <w:t xml:space="preserve">(8), 1471–1488. </w:t>
            </w:r>
            <w:hyperlink r:id="rId26" w:history="1">
              <w:r w:rsidRPr="00982B77">
                <w:rPr>
                  <w:rStyle w:val="Hyperlink"/>
                  <w:rFonts w:ascii="Arial" w:hAnsi="Arial" w:cs="Arial"/>
                  <w:lang w:eastAsia="en-US"/>
                </w:rPr>
                <w:t>https://doi.org/10.1108/LODJ-07-2022-0325</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Lane, E., &amp; Aplin-Houtz, M. J. (2023). Informational justice and remote working: All is not fair for work at home. </w:t>
            </w:r>
            <w:r w:rsidRPr="00982B77">
              <w:rPr>
                <w:rFonts w:ascii="Arial" w:hAnsi="Arial" w:cs="Arial"/>
                <w:i/>
                <w:iCs/>
                <w:lang w:eastAsia="en-US"/>
              </w:rPr>
              <w:t>Employee Responsibilities and Rights Journal</w:t>
            </w:r>
            <w:r w:rsidRPr="00982B77">
              <w:rPr>
                <w:rFonts w:ascii="Arial" w:hAnsi="Arial" w:cs="Arial"/>
                <w:lang w:eastAsia="en-US"/>
              </w:rPr>
              <w:t xml:space="preserve">, </w:t>
            </w:r>
            <w:r w:rsidRPr="00982B77">
              <w:rPr>
                <w:rFonts w:ascii="Arial" w:hAnsi="Arial" w:cs="Arial"/>
                <w:i/>
                <w:iCs/>
                <w:lang w:eastAsia="en-US"/>
              </w:rPr>
              <w:t>35</w:t>
            </w:r>
            <w:r w:rsidRPr="00982B77">
              <w:rPr>
                <w:rFonts w:ascii="Arial" w:hAnsi="Arial" w:cs="Arial"/>
                <w:lang w:eastAsia="en-US"/>
              </w:rPr>
              <w:t xml:space="preserve">(4), 541–564. </w:t>
            </w:r>
            <w:hyperlink r:id="rId27" w:history="1">
              <w:r w:rsidRPr="00982B77">
                <w:rPr>
                  <w:rStyle w:val="Hyperlink"/>
                  <w:rFonts w:ascii="Arial" w:hAnsi="Arial" w:cs="Arial"/>
                  <w:lang w:eastAsia="en-US"/>
                </w:rPr>
                <w:t>https://doi.org/10.1007/s10672-022-09427-0</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Langer, M., König, C. J., Back, C., &amp; Hemsing, V. (2023). Trust in Artificial Intelligence: Comparing trust processes between human and automated trustees in light of unfair bias. </w:t>
            </w:r>
            <w:r w:rsidRPr="00982B77">
              <w:rPr>
                <w:rFonts w:ascii="Arial" w:hAnsi="Arial" w:cs="Arial"/>
                <w:i/>
                <w:iCs/>
                <w:lang w:eastAsia="en-US"/>
              </w:rPr>
              <w:t>Journal of Business and Psychology</w:t>
            </w:r>
            <w:r w:rsidRPr="00982B77">
              <w:rPr>
                <w:rFonts w:ascii="Arial" w:hAnsi="Arial" w:cs="Arial"/>
                <w:lang w:eastAsia="en-US"/>
              </w:rPr>
              <w:t xml:space="preserve">, </w:t>
            </w:r>
            <w:r w:rsidRPr="00982B77">
              <w:rPr>
                <w:rFonts w:ascii="Arial" w:hAnsi="Arial" w:cs="Arial"/>
                <w:i/>
                <w:iCs/>
                <w:lang w:eastAsia="en-US"/>
              </w:rPr>
              <w:t>38</w:t>
            </w:r>
            <w:r w:rsidRPr="00982B77">
              <w:rPr>
                <w:rFonts w:ascii="Arial" w:hAnsi="Arial" w:cs="Arial"/>
                <w:lang w:eastAsia="en-US"/>
              </w:rPr>
              <w:t xml:space="preserve">(3), 493–508. </w:t>
            </w:r>
            <w:hyperlink r:id="rId28" w:history="1">
              <w:r w:rsidRPr="00982B77">
                <w:rPr>
                  <w:rStyle w:val="Hyperlink"/>
                  <w:rFonts w:ascii="Arial" w:hAnsi="Arial" w:cs="Arial"/>
                  <w:lang w:eastAsia="en-US"/>
                </w:rPr>
                <w:t>https://doi.org/10.1007/s10869-022-09829-9</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Lee, M. C. C., Lin, M., Srinivasan, P. M., &amp; Carr, S. C. (2024). Transformational leadership and organizational citizenship </w:t>
            </w:r>
            <w:proofErr w:type="spellStart"/>
            <w:r w:rsidRPr="00982B77">
              <w:rPr>
                <w:rFonts w:ascii="Arial" w:hAnsi="Arial" w:cs="Arial"/>
                <w:lang w:eastAsia="en-US"/>
              </w:rPr>
              <w:t>behavior</w:t>
            </w:r>
            <w:proofErr w:type="spellEnd"/>
            <w:r w:rsidRPr="00982B77">
              <w:rPr>
                <w:rFonts w:ascii="Arial" w:hAnsi="Arial" w:cs="Arial"/>
                <w:lang w:eastAsia="en-US"/>
              </w:rPr>
              <w:t xml:space="preserve">: New mediating roles for trustworthiness and trust in team leaders. </w:t>
            </w:r>
            <w:r w:rsidRPr="00982B77">
              <w:rPr>
                <w:rFonts w:ascii="Arial" w:hAnsi="Arial" w:cs="Arial"/>
                <w:i/>
                <w:iCs/>
                <w:lang w:eastAsia="en-US"/>
              </w:rPr>
              <w:t>Current Psychology</w:t>
            </w:r>
            <w:r w:rsidRPr="00982B77">
              <w:rPr>
                <w:rFonts w:ascii="Arial" w:hAnsi="Arial" w:cs="Arial"/>
                <w:lang w:eastAsia="en-US"/>
              </w:rPr>
              <w:t xml:space="preserve">, </w:t>
            </w:r>
            <w:r w:rsidRPr="00982B77">
              <w:rPr>
                <w:rFonts w:ascii="Arial" w:hAnsi="Arial" w:cs="Arial"/>
                <w:i/>
                <w:iCs/>
                <w:lang w:eastAsia="en-US"/>
              </w:rPr>
              <w:t>43</w:t>
            </w:r>
            <w:r w:rsidRPr="00982B77">
              <w:rPr>
                <w:rFonts w:ascii="Arial" w:hAnsi="Arial" w:cs="Arial"/>
                <w:lang w:eastAsia="en-US"/>
              </w:rPr>
              <w:t xml:space="preserve">(11), 9567–9582. </w:t>
            </w:r>
            <w:hyperlink r:id="rId29" w:history="1">
              <w:r w:rsidRPr="00982B77">
                <w:rPr>
                  <w:rStyle w:val="Hyperlink"/>
                  <w:rFonts w:ascii="Arial" w:hAnsi="Arial" w:cs="Arial"/>
                  <w:lang w:eastAsia="en-US"/>
                </w:rPr>
                <w:t>https://doi.org/10.1007/s12144-023-05095-x</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Li, L. (2022). Reskilling and upskilling the future-ready workforce for Industry 4.0 and beyond. </w:t>
            </w:r>
            <w:r w:rsidRPr="00982B77">
              <w:rPr>
                <w:rFonts w:ascii="Arial" w:hAnsi="Arial" w:cs="Arial"/>
                <w:i/>
                <w:iCs/>
                <w:lang w:eastAsia="en-US"/>
              </w:rPr>
              <w:t>Information Systems Frontiers</w:t>
            </w:r>
            <w:r w:rsidRPr="00982B77">
              <w:rPr>
                <w:rFonts w:ascii="Arial" w:hAnsi="Arial" w:cs="Arial"/>
                <w:lang w:eastAsia="en-US"/>
              </w:rPr>
              <w:t xml:space="preserve">, </w:t>
            </w:r>
            <w:r w:rsidRPr="00982B77">
              <w:rPr>
                <w:rFonts w:ascii="Arial" w:hAnsi="Arial" w:cs="Arial"/>
                <w:i/>
                <w:iCs/>
                <w:lang w:eastAsia="en-US"/>
              </w:rPr>
              <w:t>26</w:t>
            </w:r>
            <w:r w:rsidRPr="00982B77">
              <w:rPr>
                <w:rFonts w:ascii="Arial" w:hAnsi="Arial" w:cs="Arial"/>
                <w:lang w:eastAsia="en-US"/>
              </w:rPr>
              <w:t xml:space="preserve">, 1697–1712. </w:t>
            </w:r>
            <w:hyperlink r:id="rId30" w:history="1">
              <w:r w:rsidRPr="00982B77">
                <w:rPr>
                  <w:rStyle w:val="Hyperlink"/>
                  <w:rFonts w:ascii="Arial" w:hAnsi="Arial" w:cs="Arial"/>
                  <w:lang w:eastAsia="en-US"/>
                </w:rPr>
                <w:t>https://doi.org/10.1007/s10796-022-10308-y</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Li, M., &amp; Bitterly, T. B. (2024). How perceived lack of benevolence harms trust of artificial intelligence management. </w:t>
            </w:r>
            <w:r w:rsidRPr="00982B77">
              <w:rPr>
                <w:rFonts w:ascii="Arial" w:hAnsi="Arial" w:cs="Arial"/>
                <w:i/>
                <w:iCs/>
                <w:lang w:eastAsia="en-US"/>
              </w:rPr>
              <w:t>Journal of Applied Psychology</w:t>
            </w:r>
            <w:r w:rsidRPr="00982B77">
              <w:rPr>
                <w:rFonts w:ascii="Arial" w:hAnsi="Arial" w:cs="Arial"/>
                <w:lang w:eastAsia="en-US"/>
              </w:rPr>
              <w:t xml:space="preserve">, 109(11), 1794–1816. </w:t>
            </w:r>
            <w:hyperlink r:id="rId31" w:history="1">
              <w:r w:rsidRPr="00982B77">
                <w:rPr>
                  <w:rStyle w:val="Hyperlink"/>
                  <w:rFonts w:ascii="Arial" w:hAnsi="Arial" w:cs="Arial"/>
                  <w:lang w:eastAsia="en-US"/>
                </w:rPr>
                <w:t>https://doi.org/10.1037/apl0001200</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Li, M., Huang, W., Zhang, C., &amp; Yang, Z. (2019). How union participation influences union commitment and job involvement. </w:t>
            </w:r>
            <w:r w:rsidRPr="00982B77">
              <w:rPr>
                <w:rFonts w:ascii="Arial" w:hAnsi="Arial" w:cs="Arial"/>
                <w:i/>
                <w:iCs/>
                <w:lang w:eastAsia="en-US"/>
              </w:rPr>
              <w:t>Employee Relations: The International Journal</w:t>
            </w:r>
            <w:r w:rsidRPr="00982B77">
              <w:rPr>
                <w:rFonts w:ascii="Arial" w:hAnsi="Arial" w:cs="Arial"/>
                <w:lang w:eastAsia="en-US"/>
              </w:rPr>
              <w:t xml:space="preserve">, </w:t>
            </w:r>
            <w:r w:rsidRPr="00982B77">
              <w:rPr>
                <w:rFonts w:ascii="Arial" w:hAnsi="Arial" w:cs="Arial"/>
                <w:i/>
                <w:iCs/>
                <w:lang w:eastAsia="en-US"/>
              </w:rPr>
              <w:t>41</w:t>
            </w:r>
            <w:r w:rsidRPr="00982B77">
              <w:rPr>
                <w:rFonts w:ascii="Arial" w:hAnsi="Arial" w:cs="Arial"/>
                <w:lang w:eastAsia="en-US"/>
              </w:rPr>
              <w:t xml:space="preserve">(6), 1348–1363. </w:t>
            </w:r>
            <w:hyperlink r:id="rId32" w:history="1">
              <w:r w:rsidRPr="00982B77">
                <w:rPr>
                  <w:rStyle w:val="Hyperlink"/>
                  <w:rFonts w:ascii="Arial" w:hAnsi="Arial" w:cs="Arial"/>
                  <w:lang w:eastAsia="en-US"/>
                </w:rPr>
                <w:t>https://doi.org/10.1108/er-06-2018-0170</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Lim, A., Lee, V., Ooi, K., Foo, P., &amp; Tan, G. W. (2024). Enhancing organizational citizenship behaviour: Role of collectivism in soft total quality management. </w:t>
            </w:r>
            <w:r w:rsidRPr="00982B77">
              <w:rPr>
                <w:rFonts w:ascii="Arial" w:hAnsi="Arial" w:cs="Arial"/>
                <w:i/>
                <w:iCs/>
                <w:lang w:eastAsia="en-US"/>
              </w:rPr>
              <w:t>Management Decision</w:t>
            </w:r>
            <w:r w:rsidRPr="00982B77">
              <w:rPr>
                <w:rFonts w:ascii="Arial" w:hAnsi="Arial" w:cs="Arial"/>
                <w:lang w:eastAsia="en-US"/>
              </w:rPr>
              <w:t xml:space="preserve">, </w:t>
            </w:r>
            <w:r w:rsidRPr="00982B77">
              <w:rPr>
                <w:rFonts w:ascii="Arial" w:hAnsi="Arial" w:cs="Arial"/>
                <w:i/>
                <w:iCs/>
                <w:lang w:eastAsia="en-US"/>
              </w:rPr>
              <w:t>62</w:t>
            </w:r>
            <w:r w:rsidRPr="00982B77">
              <w:rPr>
                <w:rFonts w:ascii="Arial" w:hAnsi="Arial" w:cs="Arial"/>
                <w:lang w:eastAsia="en-US"/>
              </w:rPr>
              <w:t xml:space="preserve">(3), 765–787. </w:t>
            </w:r>
            <w:hyperlink r:id="rId33" w:history="1">
              <w:r w:rsidRPr="00982B77">
                <w:rPr>
                  <w:rStyle w:val="Hyperlink"/>
                  <w:rFonts w:ascii="Arial" w:hAnsi="Arial" w:cs="Arial"/>
                  <w:lang w:eastAsia="en-US"/>
                </w:rPr>
                <w:t>https://doi.org/10.1108/md-04-2023-0485</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proofErr w:type="spellStart"/>
            <w:r w:rsidRPr="00982B77">
              <w:rPr>
                <w:rFonts w:ascii="Arial" w:hAnsi="Arial" w:cs="Arial"/>
                <w:lang w:eastAsia="en-US"/>
              </w:rPr>
              <w:t>Löffert</w:t>
            </w:r>
            <w:proofErr w:type="spellEnd"/>
            <w:r w:rsidRPr="00982B77">
              <w:rPr>
                <w:rFonts w:ascii="Arial" w:hAnsi="Arial" w:cs="Arial"/>
                <w:lang w:eastAsia="en-US"/>
              </w:rPr>
              <w:t xml:space="preserve">, R. M., &amp; Diehl, M. (2023). A psychological contract perspective to managing the employment relationship during the COVID-19 pandemic in the aviation industry. </w:t>
            </w:r>
            <w:r w:rsidRPr="00982B77">
              <w:rPr>
                <w:rFonts w:ascii="Arial" w:hAnsi="Arial" w:cs="Arial"/>
                <w:i/>
                <w:iCs/>
                <w:lang w:eastAsia="en-US"/>
              </w:rPr>
              <w:t>The International Journal of Human Resource Management</w:t>
            </w:r>
            <w:r w:rsidRPr="00982B77">
              <w:rPr>
                <w:rFonts w:ascii="Arial" w:hAnsi="Arial" w:cs="Arial"/>
                <w:lang w:eastAsia="en-US"/>
              </w:rPr>
              <w:t xml:space="preserve">, </w:t>
            </w:r>
            <w:r w:rsidRPr="00982B77">
              <w:rPr>
                <w:rFonts w:ascii="Arial" w:hAnsi="Arial" w:cs="Arial"/>
                <w:i/>
                <w:iCs/>
                <w:lang w:eastAsia="en-US"/>
              </w:rPr>
              <w:t>34</w:t>
            </w:r>
            <w:r w:rsidRPr="00982B77">
              <w:rPr>
                <w:rFonts w:ascii="Arial" w:hAnsi="Arial" w:cs="Arial"/>
                <w:lang w:eastAsia="en-US"/>
              </w:rPr>
              <w:t xml:space="preserve">(15), 3023–3050. </w:t>
            </w:r>
            <w:hyperlink r:id="rId34" w:history="1">
              <w:r w:rsidRPr="00982B77">
                <w:rPr>
                  <w:rStyle w:val="Hyperlink"/>
                  <w:rFonts w:ascii="Arial" w:hAnsi="Arial" w:cs="Arial"/>
                  <w:lang w:eastAsia="en-US"/>
                </w:rPr>
                <w:t>https://doi.org/10.1080/09585192.2023.2215387</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val="it-IT" w:eastAsia="en-US"/>
              </w:rPr>
              <w:t xml:space="preserve">Mabaso, C., Lesabe, F. &amp; Govender, C. (2024). </w:t>
            </w:r>
            <w:r w:rsidRPr="00982B77">
              <w:rPr>
                <w:rFonts w:ascii="Arial" w:hAnsi="Arial" w:cs="Arial"/>
                <w:lang w:eastAsia="en-US"/>
              </w:rPr>
              <w:t xml:space="preserve">Harmonious, Africanised, and modern employment relations model in strategic employment relations. </w:t>
            </w:r>
            <w:r w:rsidRPr="00982B77">
              <w:rPr>
                <w:rFonts w:ascii="Arial" w:hAnsi="Arial" w:cs="Arial"/>
                <w:i/>
                <w:iCs/>
                <w:lang w:eastAsia="en-US"/>
              </w:rPr>
              <w:t>SA Journal of Human Resource Management</w:t>
            </w:r>
            <w:r w:rsidRPr="00982B77">
              <w:rPr>
                <w:rFonts w:ascii="Arial" w:hAnsi="Arial" w:cs="Arial"/>
                <w:lang w:eastAsia="en-US"/>
              </w:rPr>
              <w:t xml:space="preserve">, </w:t>
            </w:r>
            <w:r w:rsidRPr="00982B77">
              <w:rPr>
                <w:rFonts w:ascii="Arial" w:hAnsi="Arial" w:cs="Arial"/>
                <w:i/>
                <w:iCs/>
                <w:lang w:eastAsia="en-US"/>
              </w:rPr>
              <w:t>22</w:t>
            </w:r>
            <w:r w:rsidRPr="00982B77">
              <w:rPr>
                <w:rFonts w:ascii="Arial" w:hAnsi="Arial" w:cs="Arial"/>
                <w:lang w:eastAsia="en-US"/>
              </w:rPr>
              <w:t xml:space="preserve">(0), 1–15. </w:t>
            </w:r>
            <w:hyperlink r:id="rId35" w:history="1">
              <w:r w:rsidRPr="00982B77">
                <w:rPr>
                  <w:rStyle w:val="Hyperlink"/>
                  <w:rFonts w:ascii="Arial" w:hAnsi="Arial" w:cs="Arial"/>
                  <w:lang w:eastAsia="en-US"/>
                </w:rPr>
                <w:t>https://doi.org/10.4102/sajhrm.v22i0.2230</w:t>
              </w:r>
            </w:hyperlink>
            <w:r w:rsidRPr="00982B77">
              <w:rPr>
                <w:rFonts w:ascii="Arial" w:hAnsi="Arial" w:cs="Arial"/>
                <w:lang w:eastAsia="en-US"/>
              </w:rPr>
              <w:t xml:space="preserve"> </w:t>
            </w:r>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val="fr-FR" w:eastAsia="en-US"/>
              </w:rPr>
              <w:t xml:space="preserve">Macias, T. A., Chapman, M., &amp; Rai, P. (2024). </w:t>
            </w:r>
            <w:r w:rsidRPr="00982B77">
              <w:rPr>
                <w:rFonts w:ascii="Arial" w:hAnsi="Arial" w:cs="Arial"/>
                <w:lang w:eastAsia="en-US"/>
              </w:rPr>
              <w:t xml:space="preserve">Supervisor interactional injustice and employee counterproductive work behaviour and organisational citizenship behaviours: The mediating role of distrust. </w:t>
            </w:r>
            <w:r w:rsidRPr="00982B77">
              <w:rPr>
                <w:rFonts w:ascii="Arial" w:hAnsi="Arial" w:cs="Arial"/>
                <w:i/>
                <w:iCs/>
                <w:lang w:eastAsia="en-US"/>
              </w:rPr>
              <w:t>International Journal of Organizational Analysis</w:t>
            </w:r>
            <w:r w:rsidRPr="00982B77">
              <w:rPr>
                <w:rFonts w:ascii="Arial" w:hAnsi="Arial" w:cs="Arial"/>
                <w:lang w:eastAsia="en-US"/>
              </w:rPr>
              <w:t xml:space="preserve">, 32(2), 318–332. </w:t>
            </w:r>
            <w:hyperlink r:id="rId36" w:history="1">
              <w:r w:rsidRPr="00982B77">
                <w:rPr>
                  <w:rStyle w:val="Hyperlink"/>
                  <w:rFonts w:ascii="Arial" w:hAnsi="Arial" w:cs="Arial"/>
                  <w:lang w:eastAsia="en-US"/>
                </w:rPr>
                <w:t>https://doi.org/10.1108/ijoa-10-2022-3447</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Moorman, R. H., Lyons, B. D., Mercado, B. K., &amp; Klotz, A. C. (2024). Driving the extra mile in the gig economy: The motivational foundations of gig worker citizenship. </w:t>
            </w:r>
            <w:r w:rsidRPr="00982B77">
              <w:rPr>
                <w:rFonts w:ascii="Arial" w:hAnsi="Arial" w:cs="Arial"/>
                <w:i/>
                <w:iCs/>
                <w:lang w:eastAsia="en-US"/>
              </w:rPr>
              <w:t xml:space="preserve">Annual Review of Organizational Psychology and Organizational </w:t>
            </w:r>
            <w:proofErr w:type="spellStart"/>
            <w:r w:rsidRPr="00982B77">
              <w:rPr>
                <w:rFonts w:ascii="Arial" w:hAnsi="Arial" w:cs="Arial"/>
                <w:i/>
                <w:iCs/>
                <w:lang w:eastAsia="en-US"/>
              </w:rPr>
              <w:t>Behavior</w:t>
            </w:r>
            <w:proofErr w:type="spellEnd"/>
            <w:r w:rsidRPr="00982B77">
              <w:rPr>
                <w:rFonts w:ascii="Arial" w:hAnsi="Arial" w:cs="Arial"/>
                <w:lang w:eastAsia="en-US"/>
              </w:rPr>
              <w:t xml:space="preserve">, </w:t>
            </w:r>
            <w:r w:rsidRPr="00982B77">
              <w:rPr>
                <w:rFonts w:ascii="Arial" w:hAnsi="Arial" w:cs="Arial"/>
                <w:i/>
                <w:iCs/>
                <w:lang w:eastAsia="en-US"/>
              </w:rPr>
              <w:t>11</w:t>
            </w:r>
            <w:r w:rsidRPr="00982B77">
              <w:rPr>
                <w:rFonts w:ascii="Arial" w:hAnsi="Arial" w:cs="Arial"/>
                <w:lang w:eastAsia="en-US"/>
              </w:rPr>
              <w:t xml:space="preserve">, 363–391. </w:t>
            </w:r>
            <w:hyperlink r:id="rId37" w:history="1">
              <w:r w:rsidRPr="00982B77">
                <w:rPr>
                  <w:rStyle w:val="Hyperlink"/>
                  <w:rFonts w:ascii="Arial" w:hAnsi="Arial" w:cs="Arial"/>
                  <w:lang w:eastAsia="en-US"/>
                </w:rPr>
                <w:t>https://doi.org/10.1146/annurev-orgpsych-111821-033012</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val="it-IT" w:eastAsia="en-US"/>
              </w:rPr>
              <w:t xml:space="preserve">Mutengwe, W. N., Mazenda, A., &amp; Simawu, M. (2024). </w:t>
            </w:r>
            <w:r w:rsidRPr="00982B77">
              <w:rPr>
                <w:rFonts w:ascii="Arial" w:hAnsi="Arial" w:cs="Arial"/>
                <w:lang w:eastAsia="en-US"/>
              </w:rPr>
              <w:t xml:space="preserve">Uber's digital labour platform and labour relations in South Africa. </w:t>
            </w:r>
            <w:r w:rsidRPr="00982B77">
              <w:rPr>
                <w:rFonts w:ascii="Arial" w:hAnsi="Arial" w:cs="Arial"/>
                <w:i/>
                <w:iCs/>
                <w:lang w:eastAsia="en-US"/>
              </w:rPr>
              <w:t>Development Policy Review</w:t>
            </w:r>
            <w:r w:rsidRPr="00982B77">
              <w:rPr>
                <w:rFonts w:ascii="Arial" w:hAnsi="Arial" w:cs="Arial"/>
                <w:lang w:eastAsia="en-US"/>
              </w:rPr>
              <w:t xml:space="preserve">, </w:t>
            </w:r>
            <w:r w:rsidRPr="00982B77">
              <w:rPr>
                <w:rFonts w:ascii="Arial" w:hAnsi="Arial" w:cs="Arial"/>
                <w:i/>
                <w:iCs/>
                <w:lang w:eastAsia="en-US"/>
              </w:rPr>
              <w:t>42</w:t>
            </w:r>
            <w:r w:rsidRPr="00982B77">
              <w:rPr>
                <w:rFonts w:ascii="Arial" w:hAnsi="Arial" w:cs="Arial"/>
                <w:lang w:eastAsia="en-US"/>
              </w:rPr>
              <w:t xml:space="preserve">(1), 1–19. </w:t>
            </w:r>
            <w:hyperlink r:id="rId38" w:history="1">
              <w:r w:rsidRPr="00982B77">
                <w:rPr>
                  <w:rStyle w:val="Hyperlink"/>
                  <w:rFonts w:ascii="Arial" w:hAnsi="Arial" w:cs="Arial"/>
                  <w:lang w:eastAsia="en-US"/>
                </w:rPr>
                <w:t>https://doi.org/10.1111/dpr.12735</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Naim, M. F., &amp; </w:t>
            </w:r>
            <w:proofErr w:type="spellStart"/>
            <w:r w:rsidRPr="00982B77">
              <w:rPr>
                <w:rFonts w:ascii="Arial" w:hAnsi="Arial" w:cs="Arial"/>
                <w:lang w:eastAsia="en-US"/>
              </w:rPr>
              <w:t>Ozyilmaz</w:t>
            </w:r>
            <w:proofErr w:type="spellEnd"/>
            <w:r w:rsidRPr="00982B77">
              <w:rPr>
                <w:rFonts w:ascii="Arial" w:hAnsi="Arial" w:cs="Arial"/>
                <w:lang w:eastAsia="en-US"/>
              </w:rPr>
              <w:t xml:space="preserve">, A. (2023). Flourishing-at-work and turnover intentions: Does trust in management moderate the relationship? </w:t>
            </w:r>
            <w:r w:rsidRPr="00982B77">
              <w:rPr>
                <w:rFonts w:ascii="Arial" w:hAnsi="Arial" w:cs="Arial"/>
                <w:i/>
                <w:iCs/>
                <w:lang w:eastAsia="en-US"/>
              </w:rPr>
              <w:t>Personnel Review</w:t>
            </w:r>
            <w:r w:rsidRPr="00982B77">
              <w:rPr>
                <w:rFonts w:ascii="Arial" w:hAnsi="Arial" w:cs="Arial"/>
                <w:lang w:eastAsia="en-US"/>
              </w:rPr>
              <w:t xml:space="preserve">, </w:t>
            </w:r>
            <w:r w:rsidRPr="00982B77">
              <w:rPr>
                <w:rFonts w:ascii="Arial" w:hAnsi="Arial" w:cs="Arial"/>
                <w:i/>
                <w:iCs/>
                <w:lang w:eastAsia="en-US"/>
              </w:rPr>
              <w:t>52</w:t>
            </w:r>
            <w:r w:rsidRPr="00982B77">
              <w:rPr>
                <w:rFonts w:ascii="Arial" w:hAnsi="Arial" w:cs="Arial"/>
                <w:lang w:eastAsia="en-US"/>
              </w:rPr>
              <w:t xml:space="preserve">(7), 1878–1899. </w:t>
            </w:r>
            <w:hyperlink r:id="rId39" w:history="1">
              <w:r w:rsidRPr="00982B77">
                <w:rPr>
                  <w:rStyle w:val="Hyperlink"/>
                  <w:rFonts w:ascii="Arial" w:hAnsi="Arial" w:cs="Arial"/>
                  <w:lang w:eastAsia="en-US"/>
                </w:rPr>
                <w:t>https://doi.org/10.1108/pr-09-2020-0715</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proofErr w:type="spellStart"/>
            <w:r w:rsidRPr="00982B77">
              <w:rPr>
                <w:rFonts w:ascii="Arial" w:hAnsi="Arial" w:cs="Arial"/>
                <w:lang w:eastAsia="en-US"/>
              </w:rPr>
              <w:t>Ncamane</w:t>
            </w:r>
            <w:proofErr w:type="spellEnd"/>
            <w:r w:rsidRPr="00982B77">
              <w:rPr>
                <w:rFonts w:ascii="Arial" w:hAnsi="Arial" w:cs="Arial"/>
                <w:lang w:eastAsia="en-US"/>
              </w:rPr>
              <w:t xml:space="preserve">, N. (2023). Digital platform workers and the conundrum of the definition of an ‘employee’ in the era of the Fourth Industrial Revolution. </w:t>
            </w:r>
            <w:r w:rsidRPr="00982B77">
              <w:rPr>
                <w:rFonts w:ascii="Arial" w:hAnsi="Arial" w:cs="Arial"/>
                <w:i/>
                <w:iCs/>
                <w:lang w:eastAsia="en-US"/>
              </w:rPr>
              <w:t>South African Mercantile Law Journal</w:t>
            </w:r>
            <w:r w:rsidRPr="00982B77">
              <w:rPr>
                <w:rFonts w:ascii="Arial" w:hAnsi="Arial" w:cs="Arial"/>
                <w:lang w:eastAsia="en-US"/>
              </w:rPr>
              <w:t xml:space="preserve">, </w:t>
            </w:r>
            <w:r w:rsidRPr="00982B77">
              <w:rPr>
                <w:rFonts w:ascii="Arial" w:hAnsi="Arial" w:cs="Arial"/>
                <w:i/>
                <w:iCs/>
                <w:lang w:eastAsia="en-US"/>
              </w:rPr>
              <w:t>35</w:t>
            </w:r>
            <w:r w:rsidRPr="00982B77">
              <w:rPr>
                <w:rFonts w:ascii="Arial" w:hAnsi="Arial" w:cs="Arial"/>
                <w:lang w:eastAsia="en-US"/>
              </w:rPr>
              <w:t xml:space="preserve">(1), 1–26. </w:t>
            </w:r>
            <w:hyperlink r:id="rId40" w:history="1">
              <w:r w:rsidRPr="00982B77">
                <w:rPr>
                  <w:rStyle w:val="Hyperlink"/>
                  <w:rFonts w:ascii="Arial" w:hAnsi="Arial" w:cs="Arial"/>
                  <w:lang w:eastAsia="en-US"/>
                </w:rPr>
                <w:t>https://doi.org/10.47348/samlj/v35/i1a1</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Nisar, Q. A., Haider, S., Waqas, A., Khan, W. A., &amp; Selem, K. M. (2024). Cost of organizational citizenship </w:t>
            </w:r>
            <w:proofErr w:type="spellStart"/>
            <w:r w:rsidRPr="00982B77">
              <w:rPr>
                <w:rFonts w:ascii="Arial" w:hAnsi="Arial" w:cs="Arial"/>
                <w:lang w:eastAsia="en-US"/>
              </w:rPr>
              <w:t>behaviors</w:t>
            </w:r>
            <w:proofErr w:type="spellEnd"/>
            <w:r w:rsidRPr="00982B77">
              <w:rPr>
                <w:rFonts w:ascii="Arial" w:hAnsi="Arial" w:cs="Arial"/>
                <w:lang w:eastAsia="en-US"/>
              </w:rPr>
              <w:t xml:space="preserve">: Serial mediation model of citizenship fatigue. </w:t>
            </w:r>
            <w:r w:rsidRPr="00982B77">
              <w:rPr>
                <w:rFonts w:ascii="Arial" w:hAnsi="Arial" w:cs="Arial"/>
                <w:i/>
                <w:iCs/>
                <w:lang w:eastAsia="en-US"/>
              </w:rPr>
              <w:t>Management Research Review</w:t>
            </w:r>
            <w:r w:rsidRPr="00982B77">
              <w:rPr>
                <w:rFonts w:ascii="Arial" w:hAnsi="Arial" w:cs="Arial"/>
                <w:lang w:eastAsia="en-US"/>
              </w:rPr>
              <w:t xml:space="preserve">, </w:t>
            </w:r>
            <w:r w:rsidRPr="00982B77">
              <w:rPr>
                <w:rFonts w:ascii="Arial" w:hAnsi="Arial" w:cs="Arial"/>
                <w:i/>
                <w:iCs/>
                <w:lang w:eastAsia="en-US"/>
              </w:rPr>
              <w:t>47</w:t>
            </w:r>
            <w:r w:rsidRPr="00982B77">
              <w:rPr>
                <w:rFonts w:ascii="Arial" w:hAnsi="Arial" w:cs="Arial"/>
                <w:lang w:eastAsia="en-US"/>
              </w:rPr>
              <w:t xml:space="preserve">(6), 904–927. </w:t>
            </w:r>
            <w:hyperlink r:id="rId41" w:history="1">
              <w:r w:rsidRPr="00982B77">
                <w:rPr>
                  <w:rStyle w:val="Hyperlink"/>
                  <w:rFonts w:ascii="Arial" w:hAnsi="Arial" w:cs="Arial"/>
                  <w:lang w:eastAsia="en-US"/>
                </w:rPr>
                <w:t>https://doi.org/10.1108/mrr-08-2023-0540</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O'Brien, K. E., Pohlman, R. T., &amp; Roach, K. N. (2025). Investigation of compulsory citizenship </w:t>
            </w:r>
            <w:proofErr w:type="spellStart"/>
            <w:r w:rsidRPr="00982B77">
              <w:rPr>
                <w:rFonts w:ascii="Arial" w:hAnsi="Arial" w:cs="Arial"/>
                <w:lang w:eastAsia="en-US"/>
              </w:rPr>
              <w:t>behavior</w:t>
            </w:r>
            <w:proofErr w:type="spellEnd"/>
            <w:r w:rsidRPr="00982B77">
              <w:rPr>
                <w:rFonts w:ascii="Arial" w:hAnsi="Arial" w:cs="Arial"/>
                <w:lang w:eastAsia="en-US"/>
              </w:rPr>
              <w:t xml:space="preserve"> in the organizational citizenship </w:t>
            </w:r>
            <w:proofErr w:type="spellStart"/>
            <w:r w:rsidRPr="00982B77">
              <w:rPr>
                <w:rFonts w:ascii="Arial" w:hAnsi="Arial" w:cs="Arial"/>
                <w:lang w:eastAsia="en-US"/>
              </w:rPr>
              <w:t>behavior</w:t>
            </w:r>
            <w:proofErr w:type="spellEnd"/>
            <w:r w:rsidRPr="00982B77">
              <w:rPr>
                <w:rFonts w:ascii="Arial" w:hAnsi="Arial" w:cs="Arial"/>
                <w:lang w:eastAsia="en-US"/>
              </w:rPr>
              <w:t xml:space="preserve"> nomological network. </w:t>
            </w:r>
            <w:r w:rsidRPr="00982B77">
              <w:rPr>
                <w:rFonts w:ascii="Arial" w:hAnsi="Arial" w:cs="Arial"/>
                <w:i/>
                <w:iCs/>
                <w:lang w:eastAsia="en-US"/>
              </w:rPr>
              <w:t>International Journal of Productivity and Performance Management</w:t>
            </w:r>
            <w:r w:rsidRPr="00982B77">
              <w:rPr>
                <w:rFonts w:ascii="Arial" w:hAnsi="Arial" w:cs="Arial"/>
                <w:lang w:eastAsia="en-US"/>
              </w:rPr>
              <w:t xml:space="preserve">, </w:t>
            </w:r>
            <w:r w:rsidRPr="00982B77">
              <w:rPr>
                <w:rFonts w:ascii="Arial" w:hAnsi="Arial" w:cs="Arial"/>
                <w:i/>
                <w:iCs/>
                <w:lang w:eastAsia="en-US"/>
              </w:rPr>
              <w:t>74</w:t>
            </w:r>
            <w:r w:rsidRPr="00982B77">
              <w:rPr>
                <w:rFonts w:ascii="Arial" w:hAnsi="Arial" w:cs="Arial"/>
                <w:lang w:eastAsia="en-US"/>
              </w:rPr>
              <w:t xml:space="preserve">(2), 520–543. </w:t>
            </w:r>
            <w:hyperlink r:id="rId42" w:history="1">
              <w:r w:rsidRPr="00982B77">
                <w:rPr>
                  <w:rStyle w:val="Hyperlink"/>
                  <w:rFonts w:ascii="Arial" w:hAnsi="Arial" w:cs="Arial"/>
                  <w:lang w:eastAsia="en-US"/>
                </w:rPr>
                <w:t>https://doi.org/10.1108/ijppm-03-2023-0135</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Oyetunde, K., </w:t>
            </w:r>
            <w:proofErr w:type="spellStart"/>
            <w:r w:rsidRPr="00982B77">
              <w:rPr>
                <w:rFonts w:ascii="Arial" w:hAnsi="Arial" w:cs="Arial"/>
                <w:lang w:eastAsia="en-US"/>
              </w:rPr>
              <w:t>Prouska</w:t>
            </w:r>
            <w:proofErr w:type="spellEnd"/>
            <w:r w:rsidRPr="00982B77">
              <w:rPr>
                <w:rFonts w:ascii="Arial" w:hAnsi="Arial" w:cs="Arial"/>
                <w:lang w:eastAsia="en-US"/>
              </w:rPr>
              <w:t xml:space="preserve">, R., &amp; Mckearney, A. (2024). Workers’ voice from the triangular employment relationship lens: Towards a conceptual framework. </w:t>
            </w:r>
            <w:r w:rsidRPr="00982B77">
              <w:rPr>
                <w:rFonts w:ascii="Arial" w:hAnsi="Arial" w:cs="Arial"/>
                <w:i/>
                <w:iCs/>
                <w:lang w:eastAsia="en-US"/>
              </w:rPr>
              <w:t>Employee Relations: The International Journal</w:t>
            </w:r>
            <w:r w:rsidRPr="00982B77">
              <w:rPr>
                <w:rFonts w:ascii="Arial" w:hAnsi="Arial" w:cs="Arial"/>
                <w:lang w:eastAsia="en-US"/>
              </w:rPr>
              <w:t xml:space="preserve">, </w:t>
            </w:r>
            <w:r w:rsidRPr="00982B77">
              <w:rPr>
                <w:rFonts w:ascii="Arial" w:hAnsi="Arial" w:cs="Arial"/>
                <w:i/>
                <w:iCs/>
                <w:lang w:eastAsia="en-US"/>
              </w:rPr>
              <w:t>46</w:t>
            </w:r>
            <w:r w:rsidRPr="00982B77">
              <w:rPr>
                <w:rFonts w:ascii="Arial" w:hAnsi="Arial" w:cs="Arial"/>
                <w:lang w:eastAsia="en-US"/>
              </w:rPr>
              <w:t xml:space="preserve">(1), 54–75. </w:t>
            </w:r>
            <w:hyperlink r:id="rId43" w:history="1">
              <w:r w:rsidRPr="00982B77">
                <w:rPr>
                  <w:rStyle w:val="Hyperlink"/>
                  <w:rFonts w:ascii="Arial" w:hAnsi="Arial" w:cs="Arial"/>
                  <w:lang w:eastAsia="en-US"/>
                </w:rPr>
                <w:t>https://doi.org/10.1108/er-02-2023-0095</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Özkan, A. H. (2023). Organizational justice perceptions and turnover intention: A meta-analytic review. </w:t>
            </w:r>
            <w:proofErr w:type="spellStart"/>
            <w:r w:rsidRPr="00982B77">
              <w:rPr>
                <w:rFonts w:ascii="Arial" w:hAnsi="Arial" w:cs="Arial"/>
                <w:i/>
                <w:iCs/>
                <w:lang w:eastAsia="en-US"/>
              </w:rPr>
              <w:t>Kybernetes</w:t>
            </w:r>
            <w:proofErr w:type="spellEnd"/>
            <w:r w:rsidRPr="00982B77">
              <w:rPr>
                <w:rFonts w:ascii="Arial" w:hAnsi="Arial" w:cs="Arial"/>
                <w:lang w:eastAsia="en-US"/>
              </w:rPr>
              <w:t xml:space="preserve">, </w:t>
            </w:r>
            <w:r w:rsidRPr="00982B77">
              <w:rPr>
                <w:rFonts w:ascii="Arial" w:hAnsi="Arial" w:cs="Arial"/>
                <w:i/>
                <w:iCs/>
                <w:lang w:eastAsia="en-US"/>
              </w:rPr>
              <w:t>52</w:t>
            </w:r>
            <w:r w:rsidRPr="00982B77">
              <w:rPr>
                <w:rFonts w:ascii="Arial" w:hAnsi="Arial" w:cs="Arial"/>
                <w:lang w:eastAsia="en-US"/>
              </w:rPr>
              <w:t xml:space="preserve">(8), 2886–2899. </w:t>
            </w:r>
            <w:hyperlink r:id="rId44" w:history="1">
              <w:r w:rsidRPr="00982B77">
                <w:rPr>
                  <w:rStyle w:val="Hyperlink"/>
                  <w:rFonts w:ascii="Arial" w:hAnsi="Arial" w:cs="Arial"/>
                  <w:lang w:eastAsia="en-US"/>
                </w:rPr>
                <w:t>https://doi.org/10.1108/k-01-2022-0119</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Pelly, D. (2023). Worker well-being and quit intentions: Is measuring job satisfaction enough? </w:t>
            </w:r>
            <w:r w:rsidRPr="00982B77">
              <w:rPr>
                <w:rFonts w:ascii="Arial" w:hAnsi="Arial" w:cs="Arial"/>
                <w:i/>
                <w:iCs/>
                <w:lang w:eastAsia="en-US"/>
              </w:rPr>
              <w:t>Social Indicators Research</w:t>
            </w:r>
            <w:r w:rsidRPr="00982B77">
              <w:rPr>
                <w:rFonts w:ascii="Arial" w:hAnsi="Arial" w:cs="Arial"/>
                <w:lang w:eastAsia="en-US"/>
              </w:rPr>
              <w:t xml:space="preserve">, </w:t>
            </w:r>
            <w:r w:rsidRPr="00982B77">
              <w:rPr>
                <w:rFonts w:ascii="Arial" w:hAnsi="Arial" w:cs="Arial"/>
                <w:i/>
                <w:iCs/>
                <w:lang w:eastAsia="en-US"/>
              </w:rPr>
              <w:t>169</w:t>
            </w:r>
            <w:r w:rsidRPr="00982B77">
              <w:rPr>
                <w:rFonts w:ascii="Arial" w:hAnsi="Arial" w:cs="Arial"/>
                <w:lang w:eastAsia="en-US"/>
              </w:rPr>
              <w:t xml:space="preserve">(1-2), 397–441. </w:t>
            </w:r>
            <w:hyperlink r:id="rId45" w:history="1">
              <w:r w:rsidRPr="00982B77">
                <w:rPr>
                  <w:rStyle w:val="Hyperlink"/>
                  <w:rFonts w:ascii="Arial" w:hAnsi="Arial" w:cs="Arial"/>
                  <w:lang w:eastAsia="en-US"/>
                </w:rPr>
                <w:t>https://doi.org/10.1007/s11205-023-03166-x</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proofErr w:type="spellStart"/>
            <w:r w:rsidRPr="00982B77">
              <w:rPr>
                <w:rFonts w:ascii="Arial" w:hAnsi="Arial" w:cs="Arial"/>
                <w:lang w:eastAsia="en-US"/>
              </w:rPr>
              <w:t>Polra</w:t>
            </w:r>
            <w:proofErr w:type="spellEnd"/>
            <w:r w:rsidRPr="00982B77">
              <w:rPr>
                <w:rFonts w:ascii="Arial" w:hAnsi="Arial" w:cs="Arial"/>
                <w:lang w:eastAsia="en-US"/>
              </w:rPr>
              <w:t xml:space="preserve">, V., Falade, &amp; Momoh, P. O. (2024). Evaluating the permissions of monitoring mobile applications for remote employees: Analysing the impact on employer trust and employee privacy concerns. </w:t>
            </w:r>
            <w:r w:rsidRPr="00982B77">
              <w:rPr>
                <w:rFonts w:ascii="Arial" w:hAnsi="Arial" w:cs="Arial"/>
                <w:i/>
                <w:iCs/>
                <w:lang w:eastAsia="en-US"/>
              </w:rPr>
              <w:t>International Journal of Scientific Research in Computer Science and Engineering</w:t>
            </w:r>
            <w:r w:rsidRPr="00982B77">
              <w:rPr>
                <w:rFonts w:ascii="Arial" w:hAnsi="Arial" w:cs="Arial"/>
                <w:lang w:eastAsia="en-US"/>
              </w:rPr>
              <w:t xml:space="preserve">, </w:t>
            </w:r>
            <w:r w:rsidRPr="00982B77">
              <w:rPr>
                <w:rFonts w:ascii="Arial" w:hAnsi="Arial" w:cs="Arial"/>
                <w:i/>
                <w:iCs/>
                <w:lang w:eastAsia="en-US"/>
              </w:rPr>
              <w:t>12</w:t>
            </w:r>
            <w:r w:rsidRPr="00982B77">
              <w:rPr>
                <w:rFonts w:ascii="Arial" w:hAnsi="Arial" w:cs="Arial"/>
                <w:lang w:eastAsia="en-US"/>
              </w:rPr>
              <w:t xml:space="preserve">(1), 42–52. </w:t>
            </w:r>
            <w:hyperlink r:id="rId46" w:history="1">
              <w:r w:rsidRPr="00982B77">
                <w:rPr>
                  <w:rStyle w:val="Hyperlink"/>
                  <w:rFonts w:ascii="Arial" w:hAnsi="Arial" w:cs="Arial"/>
                  <w:lang w:eastAsia="en-US"/>
                </w:rPr>
                <w:t>https://www.isroset.org/journal/IJSRCSE/full_paper_view.php?paper_id=3430</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val="de-DE" w:eastAsia="en-US"/>
              </w:rPr>
              <w:t xml:space="preserve">Pulignano, V., Hauptmeier, M., &amp; Frans, D. (2023). </w:t>
            </w:r>
            <w:r w:rsidRPr="00982B77">
              <w:rPr>
                <w:rFonts w:ascii="Arial" w:hAnsi="Arial" w:cs="Arial"/>
                <w:lang w:eastAsia="en-US"/>
              </w:rPr>
              <w:t xml:space="preserve">Determinants of union strategies towards the twin digital and green transitions in the German and Belgian automotive industry. </w:t>
            </w:r>
            <w:r w:rsidRPr="00982B77">
              <w:rPr>
                <w:rFonts w:ascii="Arial" w:hAnsi="Arial" w:cs="Arial"/>
                <w:i/>
                <w:iCs/>
                <w:lang w:eastAsia="en-US"/>
              </w:rPr>
              <w:t>Transfer: European Review of Labour and Research</w:t>
            </w:r>
            <w:r w:rsidRPr="00982B77">
              <w:rPr>
                <w:rFonts w:ascii="Arial" w:hAnsi="Arial" w:cs="Arial"/>
                <w:lang w:eastAsia="en-US"/>
              </w:rPr>
              <w:t xml:space="preserve">, </w:t>
            </w:r>
            <w:r w:rsidRPr="00982B77">
              <w:rPr>
                <w:rFonts w:ascii="Arial" w:hAnsi="Arial" w:cs="Arial"/>
                <w:i/>
                <w:iCs/>
                <w:lang w:eastAsia="en-US"/>
              </w:rPr>
              <w:t>29</w:t>
            </w:r>
            <w:r w:rsidRPr="00982B77">
              <w:rPr>
                <w:rFonts w:ascii="Arial" w:hAnsi="Arial" w:cs="Arial"/>
                <w:lang w:eastAsia="en-US"/>
              </w:rPr>
              <w:t xml:space="preserve">(1), 121–138. </w:t>
            </w:r>
            <w:hyperlink r:id="rId47" w:history="1">
              <w:r w:rsidRPr="00982B77">
                <w:rPr>
                  <w:rStyle w:val="Hyperlink"/>
                  <w:rFonts w:ascii="Arial" w:hAnsi="Arial" w:cs="Arial"/>
                  <w:lang w:eastAsia="en-US"/>
                </w:rPr>
                <w:t>https://doi.org/10.1177/10242589231158066</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Santos, G. G., Pinho, J. C., Ferreira, A. P., &amp; Vieira, M. (2024). Psychological contract breach and organizational citizenship behaviours: The moderating role of contract type. </w:t>
            </w:r>
            <w:r w:rsidRPr="00982B77">
              <w:rPr>
                <w:rFonts w:ascii="Arial" w:hAnsi="Arial" w:cs="Arial"/>
                <w:i/>
                <w:iCs/>
                <w:lang w:eastAsia="en-US"/>
              </w:rPr>
              <w:t>Management Research Review</w:t>
            </w:r>
            <w:r w:rsidRPr="00982B77">
              <w:rPr>
                <w:rFonts w:ascii="Arial" w:hAnsi="Arial" w:cs="Arial"/>
                <w:lang w:eastAsia="en-US"/>
              </w:rPr>
              <w:t xml:space="preserve">, </w:t>
            </w:r>
            <w:r w:rsidRPr="00982B77">
              <w:rPr>
                <w:rFonts w:ascii="Arial" w:hAnsi="Arial" w:cs="Arial"/>
                <w:i/>
                <w:iCs/>
                <w:lang w:eastAsia="en-US"/>
              </w:rPr>
              <w:t>47</w:t>
            </w:r>
            <w:r w:rsidRPr="00982B77">
              <w:rPr>
                <w:rFonts w:ascii="Arial" w:hAnsi="Arial" w:cs="Arial"/>
                <w:lang w:eastAsia="en-US"/>
              </w:rPr>
              <w:t xml:space="preserve">(1), 18–44. </w:t>
            </w:r>
            <w:hyperlink r:id="rId48" w:history="1">
              <w:r w:rsidRPr="00982B77">
                <w:rPr>
                  <w:rStyle w:val="Hyperlink"/>
                  <w:rFonts w:ascii="Arial" w:hAnsi="Arial" w:cs="Arial"/>
                  <w:lang w:eastAsia="en-US"/>
                </w:rPr>
                <w:t>https://doi.org/10.1108/mrr-06-2022-0440</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Schilke, O., Powell, A., &amp; Schweitzer, M. E. (2023). A review of experimental research on organizational trust. </w:t>
            </w:r>
            <w:r w:rsidRPr="00982B77">
              <w:rPr>
                <w:rFonts w:ascii="Arial" w:hAnsi="Arial" w:cs="Arial"/>
                <w:i/>
                <w:iCs/>
                <w:lang w:eastAsia="en-US"/>
              </w:rPr>
              <w:t>Journal of Trust Research</w:t>
            </w:r>
            <w:r w:rsidRPr="00982B77">
              <w:rPr>
                <w:rFonts w:ascii="Arial" w:hAnsi="Arial" w:cs="Arial"/>
                <w:lang w:eastAsia="en-US"/>
              </w:rPr>
              <w:t xml:space="preserve">, </w:t>
            </w:r>
            <w:r w:rsidRPr="00982B77">
              <w:rPr>
                <w:rFonts w:ascii="Arial" w:hAnsi="Arial" w:cs="Arial"/>
                <w:i/>
                <w:iCs/>
                <w:lang w:eastAsia="en-US"/>
              </w:rPr>
              <w:t>13</w:t>
            </w:r>
            <w:r w:rsidRPr="00982B77">
              <w:rPr>
                <w:rFonts w:ascii="Arial" w:hAnsi="Arial" w:cs="Arial"/>
                <w:lang w:eastAsia="en-US"/>
              </w:rPr>
              <w:t xml:space="preserve">(2), 102–139. </w:t>
            </w:r>
            <w:hyperlink r:id="rId49" w:history="1">
              <w:r w:rsidRPr="00982B77">
                <w:rPr>
                  <w:rStyle w:val="Hyperlink"/>
                  <w:rFonts w:ascii="Arial" w:hAnsi="Arial" w:cs="Arial"/>
                  <w:lang w:eastAsia="en-US"/>
                </w:rPr>
                <w:t>https://doi.org/10.1080/21515581.2023.2214202</w:t>
              </w:r>
            </w:hyperlink>
            <w:r w:rsidRPr="00982B77">
              <w:rPr>
                <w:rFonts w:ascii="Arial" w:hAnsi="Arial" w:cs="Arial"/>
                <w:lang w:eastAsia="en-US"/>
              </w:rPr>
              <w:t xml:space="preserve"> </w:t>
            </w:r>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proofErr w:type="spellStart"/>
            <w:r w:rsidRPr="00982B77">
              <w:rPr>
                <w:rFonts w:ascii="Arial" w:hAnsi="Arial" w:cs="Arial"/>
                <w:lang w:eastAsia="en-US"/>
              </w:rPr>
              <w:t>Spanouli</w:t>
            </w:r>
            <w:proofErr w:type="spellEnd"/>
            <w:r w:rsidRPr="00982B77">
              <w:rPr>
                <w:rFonts w:ascii="Arial" w:hAnsi="Arial" w:cs="Arial"/>
                <w:lang w:eastAsia="en-US"/>
              </w:rPr>
              <w:t xml:space="preserve">, A., Bidee, J., &amp; Hofmans, J. (2024). Need satisfaction and organizational citizenship behaviour towards the organization. A process-oriented approach. </w:t>
            </w:r>
            <w:r w:rsidRPr="00982B77">
              <w:rPr>
                <w:rFonts w:ascii="Arial" w:hAnsi="Arial" w:cs="Arial"/>
                <w:i/>
                <w:iCs/>
                <w:lang w:eastAsia="en-US"/>
              </w:rPr>
              <w:t>Current Psychology</w:t>
            </w:r>
            <w:r w:rsidRPr="00982B77">
              <w:rPr>
                <w:rFonts w:ascii="Arial" w:hAnsi="Arial" w:cs="Arial"/>
                <w:lang w:eastAsia="en-US"/>
              </w:rPr>
              <w:t xml:space="preserve">, </w:t>
            </w:r>
            <w:r w:rsidRPr="00982B77">
              <w:rPr>
                <w:rFonts w:ascii="Arial" w:hAnsi="Arial" w:cs="Arial"/>
                <w:i/>
                <w:iCs/>
                <w:lang w:eastAsia="en-US"/>
              </w:rPr>
              <w:t>43</w:t>
            </w:r>
            <w:r w:rsidRPr="00982B77">
              <w:rPr>
                <w:rFonts w:ascii="Arial" w:hAnsi="Arial" w:cs="Arial"/>
                <w:lang w:eastAsia="en-US"/>
              </w:rPr>
              <w:t xml:space="preserve">(12), 10813–10824. </w:t>
            </w:r>
            <w:hyperlink r:id="rId50" w:history="1">
              <w:r w:rsidRPr="00982B77">
                <w:rPr>
                  <w:rStyle w:val="Hyperlink"/>
                  <w:rFonts w:ascii="Arial" w:hAnsi="Arial" w:cs="Arial"/>
                  <w:lang w:eastAsia="en-US"/>
                </w:rPr>
                <w:t>https://doi.org/10.1007/s12144-023-05181-0</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Trif, A., </w:t>
            </w:r>
            <w:proofErr w:type="spellStart"/>
            <w:r w:rsidRPr="00982B77">
              <w:rPr>
                <w:rFonts w:ascii="Arial" w:hAnsi="Arial" w:cs="Arial"/>
                <w:lang w:eastAsia="en-US"/>
              </w:rPr>
              <w:t>Bernaciak</w:t>
            </w:r>
            <w:proofErr w:type="spellEnd"/>
            <w:r w:rsidRPr="00982B77">
              <w:rPr>
                <w:rFonts w:ascii="Arial" w:hAnsi="Arial" w:cs="Arial"/>
                <w:lang w:eastAsia="en-US"/>
              </w:rPr>
              <w:t xml:space="preserve">, M., &amp; </w:t>
            </w:r>
            <w:proofErr w:type="spellStart"/>
            <w:r w:rsidRPr="00982B77">
              <w:rPr>
                <w:rFonts w:ascii="Arial" w:hAnsi="Arial" w:cs="Arial"/>
                <w:lang w:eastAsia="en-US"/>
              </w:rPr>
              <w:t>Kahancová</w:t>
            </w:r>
            <w:proofErr w:type="spellEnd"/>
            <w:r w:rsidRPr="00982B77">
              <w:rPr>
                <w:rFonts w:ascii="Arial" w:hAnsi="Arial" w:cs="Arial"/>
                <w:lang w:eastAsia="en-US"/>
              </w:rPr>
              <w:t xml:space="preserve">, M. (2023). Trade union revitalization in hard times: A mission impossible? </w:t>
            </w:r>
            <w:r w:rsidRPr="00982B77">
              <w:rPr>
                <w:rFonts w:ascii="Arial" w:hAnsi="Arial" w:cs="Arial"/>
                <w:i/>
                <w:iCs/>
                <w:lang w:eastAsia="en-US"/>
              </w:rPr>
              <w:t>European Journal of Industrial Relations</w:t>
            </w:r>
            <w:r w:rsidRPr="00982B77">
              <w:rPr>
                <w:rFonts w:ascii="Arial" w:hAnsi="Arial" w:cs="Arial"/>
                <w:lang w:eastAsia="en-US"/>
              </w:rPr>
              <w:t xml:space="preserve">, </w:t>
            </w:r>
            <w:r w:rsidRPr="00982B77">
              <w:rPr>
                <w:rFonts w:ascii="Arial" w:hAnsi="Arial" w:cs="Arial"/>
                <w:i/>
                <w:iCs/>
                <w:lang w:eastAsia="en-US"/>
              </w:rPr>
              <w:t>29</w:t>
            </w:r>
            <w:r w:rsidRPr="00982B77">
              <w:rPr>
                <w:rFonts w:ascii="Arial" w:hAnsi="Arial" w:cs="Arial"/>
                <w:lang w:eastAsia="en-US"/>
              </w:rPr>
              <w:t xml:space="preserve">(1), 3–6. </w:t>
            </w:r>
            <w:hyperlink r:id="rId51" w:history="1">
              <w:r w:rsidRPr="00982B77">
                <w:rPr>
                  <w:rStyle w:val="Hyperlink"/>
                  <w:rFonts w:ascii="Arial" w:hAnsi="Arial" w:cs="Arial"/>
                  <w:lang w:eastAsia="en-US"/>
                </w:rPr>
                <w:t>https://doi.org/10.1177/09596801221148860</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Ulfert, A., </w:t>
            </w:r>
            <w:proofErr w:type="spellStart"/>
            <w:r w:rsidRPr="00982B77">
              <w:rPr>
                <w:rFonts w:ascii="Arial" w:hAnsi="Arial" w:cs="Arial"/>
                <w:lang w:eastAsia="en-US"/>
              </w:rPr>
              <w:t>Georganta</w:t>
            </w:r>
            <w:proofErr w:type="spellEnd"/>
            <w:r w:rsidRPr="00982B77">
              <w:rPr>
                <w:rFonts w:ascii="Arial" w:hAnsi="Arial" w:cs="Arial"/>
                <w:lang w:eastAsia="en-US"/>
              </w:rPr>
              <w:t xml:space="preserve">, E., Jorge, C. C., Mehrotra, S., &amp; Tielman, M. (2024). Shaping a multidisciplinary understanding of team trust in human-AI teams: A theoretical framework. </w:t>
            </w:r>
            <w:r w:rsidRPr="00982B77">
              <w:rPr>
                <w:rFonts w:ascii="Arial" w:hAnsi="Arial" w:cs="Arial"/>
                <w:i/>
                <w:iCs/>
                <w:lang w:eastAsia="en-US"/>
              </w:rPr>
              <w:t>European Journal of Work and Organizational Psychology</w:t>
            </w:r>
            <w:r w:rsidRPr="00982B77">
              <w:rPr>
                <w:rFonts w:ascii="Arial" w:hAnsi="Arial" w:cs="Arial"/>
                <w:lang w:eastAsia="en-US"/>
              </w:rPr>
              <w:t xml:space="preserve">, </w:t>
            </w:r>
            <w:r w:rsidRPr="00982B77">
              <w:rPr>
                <w:rFonts w:ascii="Arial" w:hAnsi="Arial" w:cs="Arial"/>
                <w:i/>
                <w:iCs/>
                <w:lang w:eastAsia="en-US"/>
              </w:rPr>
              <w:t>33</w:t>
            </w:r>
            <w:r w:rsidRPr="00982B77">
              <w:rPr>
                <w:rFonts w:ascii="Arial" w:hAnsi="Arial" w:cs="Arial"/>
                <w:lang w:eastAsia="en-US"/>
              </w:rPr>
              <w:t xml:space="preserve">(2), 158–171. </w:t>
            </w:r>
            <w:hyperlink r:id="rId52" w:history="1">
              <w:r w:rsidRPr="00982B77">
                <w:rPr>
                  <w:rStyle w:val="Hyperlink"/>
                  <w:rFonts w:ascii="Arial" w:hAnsi="Arial" w:cs="Arial"/>
                  <w:lang w:eastAsia="en-US"/>
                </w:rPr>
                <w:t>https://doi.org/10.1080/1359432x.2023.2200172</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Uraon, R. S., &amp; Kumarasamy, R. (2024). The impact of justice perceptions of performance appraisal practices on job satisfaction and intention to stay: The mediating role of job engagement. </w:t>
            </w:r>
            <w:r w:rsidRPr="00982B77">
              <w:rPr>
                <w:rFonts w:ascii="Arial" w:hAnsi="Arial" w:cs="Arial"/>
                <w:i/>
                <w:iCs/>
                <w:lang w:eastAsia="en-US"/>
              </w:rPr>
              <w:t>Employee Relations: The International Journal</w:t>
            </w:r>
            <w:r w:rsidRPr="00982B77">
              <w:rPr>
                <w:rFonts w:ascii="Arial" w:hAnsi="Arial" w:cs="Arial"/>
                <w:lang w:eastAsia="en-US"/>
              </w:rPr>
              <w:t xml:space="preserve">, </w:t>
            </w:r>
            <w:r w:rsidRPr="00982B77">
              <w:rPr>
                <w:rFonts w:ascii="Arial" w:hAnsi="Arial" w:cs="Arial"/>
                <w:i/>
                <w:iCs/>
                <w:lang w:eastAsia="en-US"/>
              </w:rPr>
              <w:t>46</w:t>
            </w:r>
            <w:r w:rsidRPr="00982B77">
              <w:rPr>
                <w:rFonts w:ascii="Arial" w:hAnsi="Arial" w:cs="Arial"/>
                <w:lang w:eastAsia="en-US"/>
              </w:rPr>
              <w:t xml:space="preserve">(2), 408–431. </w:t>
            </w:r>
            <w:hyperlink r:id="rId53" w:history="1">
              <w:r w:rsidRPr="00982B77">
                <w:rPr>
                  <w:rStyle w:val="Hyperlink"/>
                  <w:rFonts w:ascii="Arial" w:hAnsi="Arial" w:cs="Arial"/>
                  <w:lang w:eastAsia="en-US"/>
                </w:rPr>
                <w:t>https://doi.org/10.1108/er-07-2022-0328</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Van Den Groenendaal, S. M. E., Freese, C., Poell, R. F., &amp; </w:t>
            </w:r>
            <w:proofErr w:type="spellStart"/>
            <w:r w:rsidRPr="00982B77">
              <w:rPr>
                <w:rFonts w:ascii="Arial" w:hAnsi="Arial" w:cs="Arial"/>
                <w:lang w:eastAsia="en-US"/>
              </w:rPr>
              <w:t>Kooij</w:t>
            </w:r>
            <w:proofErr w:type="spellEnd"/>
            <w:r w:rsidRPr="00982B77">
              <w:rPr>
                <w:rFonts w:ascii="Arial" w:hAnsi="Arial" w:cs="Arial"/>
                <w:lang w:eastAsia="en-US"/>
              </w:rPr>
              <w:t xml:space="preserve">, D. T. A. M. (2023). Inclusive human resource management in freelancers' employment relationships: The role of organizational needs and freelancers' psychological contracts. </w:t>
            </w:r>
            <w:r w:rsidRPr="00982B77">
              <w:rPr>
                <w:rFonts w:ascii="Arial" w:hAnsi="Arial" w:cs="Arial"/>
                <w:i/>
                <w:iCs/>
                <w:lang w:eastAsia="en-US"/>
              </w:rPr>
              <w:t>Human Resource Management Journal</w:t>
            </w:r>
            <w:r w:rsidRPr="00982B77">
              <w:rPr>
                <w:rFonts w:ascii="Arial" w:hAnsi="Arial" w:cs="Arial"/>
                <w:lang w:eastAsia="en-US"/>
              </w:rPr>
              <w:t xml:space="preserve">, </w:t>
            </w:r>
            <w:r w:rsidRPr="00982B77">
              <w:rPr>
                <w:rFonts w:ascii="Arial" w:hAnsi="Arial" w:cs="Arial"/>
                <w:i/>
                <w:iCs/>
                <w:lang w:eastAsia="en-US"/>
              </w:rPr>
              <w:t>33</w:t>
            </w:r>
            <w:r w:rsidRPr="00982B77">
              <w:rPr>
                <w:rFonts w:ascii="Arial" w:hAnsi="Arial" w:cs="Arial"/>
                <w:lang w:eastAsia="en-US"/>
              </w:rPr>
              <w:t xml:space="preserve">(1), 224–240. </w:t>
            </w:r>
            <w:hyperlink r:id="rId54" w:history="1">
              <w:r w:rsidRPr="00982B77">
                <w:rPr>
                  <w:rStyle w:val="Hyperlink"/>
                  <w:rFonts w:ascii="Arial" w:hAnsi="Arial" w:cs="Arial"/>
                  <w:lang w:eastAsia="en-US"/>
                </w:rPr>
                <w:t>https://doi.org/10.1111/1748-8583.12432</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Visser, J. (2024). Will they rise again? Four scenarios for the future of trade unions. </w:t>
            </w:r>
            <w:r w:rsidRPr="00982B77">
              <w:rPr>
                <w:rFonts w:ascii="Arial" w:hAnsi="Arial" w:cs="Arial"/>
                <w:i/>
                <w:iCs/>
                <w:lang w:eastAsia="en-US"/>
              </w:rPr>
              <w:t>Economic and Industrial Democracy</w:t>
            </w:r>
            <w:r w:rsidRPr="00982B77">
              <w:rPr>
                <w:rFonts w:ascii="Arial" w:hAnsi="Arial" w:cs="Arial"/>
                <w:lang w:eastAsia="en-US"/>
              </w:rPr>
              <w:t xml:space="preserve">, </w:t>
            </w:r>
            <w:r w:rsidRPr="00982B77">
              <w:rPr>
                <w:rFonts w:ascii="Arial" w:hAnsi="Arial" w:cs="Arial"/>
                <w:i/>
                <w:iCs/>
                <w:lang w:eastAsia="en-US"/>
              </w:rPr>
              <w:t>45</w:t>
            </w:r>
            <w:r w:rsidRPr="00982B77">
              <w:rPr>
                <w:rFonts w:ascii="Arial" w:hAnsi="Arial" w:cs="Arial"/>
                <w:lang w:eastAsia="en-US"/>
              </w:rPr>
              <w:t xml:space="preserve">(3), 629–652. </w:t>
            </w:r>
            <w:hyperlink r:id="rId55" w:history="1">
              <w:r w:rsidRPr="00982B77">
                <w:rPr>
                  <w:rStyle w:val="Hyperlink"/>
                  <w:rFonts w:ascii="Arial" w:hAnsi="Arial" w:cs="Arial"/>
                  <w:lang w:eastAsia="en-US"/>
                </w:rPr>
                <w:t>https://doi.org/10.1177/0143831x231178850</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Worku, M. A., &amp; Debela, K. L. (2024). A systematic literature review on organizational citizenship </w:t>
            </w:r>
            <w:proofErr w:type="spellStart"/>
            <w:r w:rsidRPr="00982B77">
              <w:rPr>
                <w:rFonts w:ascii="Arial" w:hAnsi="Arial" w:cs="Arial"/>
                <w:lang w:eastAsia="en-US"/>
              </w:rPr>
              <w:t>behavior</w:t>
            </w:r>
            <w:proofErr w:type="spellEnd"/>
            <w:r w:rsidRPr="00982B77">
              <w:rPr>
                <w:rFonts w:ascii="Arial" w:hAnsi="Arial" w:cs="Arial"/>
                <w:lang w:eastAsia="en-US"/>
              </w:rPr>
              <w:t xml:space="preserve">: Conceptualization, antecedents, and future research directions. </w:t>
            </w:r>
            <w:r w:rsidRPr="00982B77">
              <w:rPr>
                <w:rFonts w:ascii="Arial" w:hAnsi="Arial" w:cs="Arial"/>
                <w:i/>
                <w:iCs/>
                <w:lang w:eastAsia="en-US"/>
              </w:rPr>
              <w:t>Cogent Business &amp; Management</w:t>
            </w:r>
            <w:r w:rsidRPr="00982B77">
              <w:rPr>
                <w:rFonts w:ascii="Arial" w:hAnsi="Arial" w:cs="Arial"/>
                <w:lang w:eastAsia="en-US"/>
              </w:rPr>
              <w:t xml:space="preserve">, </w:t>
            </w:r>
            <w:r w:rsidRPr="00982B77">
              <w:rPr>
                <w:rFonts w:ascii="Arial" w:hAnsi="Arial" w:cs="Arial"/>
                <w:i/>
                <w:iCs/>
                <w:lang w:eastAsia="en-US"/>
              </w:rPr>
              <w:t>11</w:t>
            </w:r>
            <w:r w:rsidRPr="00982B77">
              <w:rPr>
                <w:rFonts w:ascii="Arial" w:hAnsi="Arial" w:cs="Arial"/>
                <w:lang w:eastAsia="en-US"/>
              </w:rPr>
              <w:t xml:space="preserve">(1), 1–19. </w:t>
            </w:r>
            <w:hyperlink r:id="rId56" w:history="1">
              <w:r w:rsidRPr="00982B77">
                <w:rPr>
                  <w:rStyle w:val="Hyperlink"/>
                  <w:rFonts w:ascii="Arial" w:hAnsi="Arial" w:cs="Arial"/>
                  <w:lang w:eastAsia="en-US"/>
                </w:rPr>
                <w:t>https://doi.org/10.1080/23311975.2024.2350804</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Yadav, R., Chaudhary, N. S., Kumar, D., &amp; Saini, D. (2023). Mediating and moderating variables of employee relations and sustainable organizations: A systematic literature review and future research agenda. </w:t>
            </w:r>
            <w:r w:rsidRPr="00982B77">
              <w:rPr>
                <w:rFonts w:ascii="Arial" w:hAnsi="Arial" w:cs="Arial"/>
                <w:i/>
                <w:iCs/>
                <w:lang w:eastAsia="en-US"/>
              </w:rPr>
              <w:t>International Journal of Organizational Analysis</w:t>
            </w:r>
            <w:r w:rsidRPr="00982B77">
              <w:rPr>
                <w:rFonts w:ascii="Arial" w:hAnsi="Arial" w:cs="Arial"/>
                <w:lang w:eastAsia="en-US"/>
              </w:rPr>
              <w:t xml:space="preserve">, </w:t>
            </w:r>
            <w:r w:rsidRPr="00982B77">
              <w:rPr>
                <w:rFonts w:ascii="Arial" w:hAnsi="Arial" w:cs="Arial"/>
                <w:i/>
                <w:iCs/>
                <w:lang w:eastAsia="en-US"/>
              </w:rPr>
              <w:t>31</w:t>
            </w:r>
            <w:r w:rsidRPr="00982B77">
              <w:rPr>
                <w:rFonts w:ascii="Arial" w:hAnsi="Arial" w:cs="Arial"/>
                <w:lang w:eastAsia="en-US"/>
              </w:rPr>
              <w:t xml:space="preserve">(7), 3023–3050. </w:t>
            </w:r>
            <w:hyperlink r:id="rId57" w:history="1">
              <w:r w:rsidRPr="00982B77">
                <w:rPr>
                  <w:rStyle w:val="Hyperlink"/>
                  <w:rFonts w:ascii="Arial" w:hAnsi="Arial" w:cs="Arial"/>
                  <w:lang w:eastAsia="en-US"/>
                </w:rPr>
                <w:t>https://doi.org/10.1108/ijoa-12-2021-3091</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color w:val="0563C1"/>
                <w:u w:val="single"/>
                <w:lang w:eastAsia="en-US"/>
              </w:rPr>
            </w:pPr>
            <w:r w:rsidRPr="00982B77">
              <w:rPr>
                <w:rFonts w:ascii="Arial" w:hAnsi="Arial" w:cs="Arial"/>
                <w:lang w:eastAsia="en-US"/>
              </w:rPr>
              <w:t xml:space="preserve">Yang, F., Chang, C., &amp; Pan, Z. (2024). The relationship between the </w:t>
            </w:r>
            <w:proofErr w:type="spellStart"/>
            <w:r w:rsidRPr="00982B77">
              <w:rPr>
                <w:rFonts w:ascii="Arial" w:hAnsi="Arial" w:cs="Arial"/>
                <w:lang w:eastAsia="en-US"/>
              </w:rPr>
              <w:t>behavioral</w:t>
            </w:r>
            <w:proofErr w:type="spellEnd"/>
            <w:r w:rsidRPr="00982B77">
              <w:rPr>
                <w:rFonts w:ascii="Arial" w:hAnsi="Arial" w:cs="Arial"/>
                <w:lang w:eastAsia="en-US"/>
              </w:rPr>
              <w:t xml:space="preserve"> integrity and organizational commitment: The mediating effects of the job satisfaction and psychological safety. </w:t>
            </w:r>
            <w:r w:rsidRPr="00982B77">
              <w:rPr>
                <w:rFonts w:ascii="Arial" w:hAnsi="Arial" w:cs="Arial"/>
                <w:i/>
                <w:iCs/>
                <w:lang w:eastAsia="en-US"/>
              </w:rPr>
              <w:t>Management Research Review</w:t>
            </w:r>
            <w:r w:rsidRPr="00982B77">
              <w:rPr>
                <w:rFonts w:ascii="Arial" w:hAnsi="Arial" w:cs="Arial"/>
                <w:lang w:eastAsia="en-US"/>
              </w:rPr>
              <w:t xml:space="preserve">, </w:t>
            </w:r>
            <w:r w:rsidRPr="00982B77">
              <w:rPr>
                <w:rFonts w:ascii="Arial" w:hAnsi="Arial" w:cs="Arial"/>
                <w:i/>
                <w:iCs/>
                <w:lang w:eastAsia="en-US"/>
              </w:rPr>
              <w:t>47</w:t>
            </w:r>
            <w:r w:rsidRPr="00982B77">
              <w:rPr>
                <w:rFonts w:ascii="Arial" w:hAnsi="Arial" w:cs="Arial"/>
                <w:lang w:eastAsia="en-US"/>
              </w:rPr>
              <w:t xml:space="preserve">(8), 1253–1267. </w:t>
            </w:r>
            <w:hyperlink r:id="rId58" w:history="1">
              <w:r w:rsidRPr="00982B77">
                <w:rPr>
                  <w:rStyle w:val="Hyperlink"/>
                  <w:rFonts w:ascii="Arial" w:hAnsi="Arial" w:cs="Arial"/>
                  <w:lang w:eastAsia="en-US"/>
                </w:rPr>
                <w:t>https://doi.org/10.1108/mrr-04-2023-0284</w:t>
              </w:r>
            </w:hyperlink>
            <w:r w:rsidRPr="00982B77">
              <w:rPr>
                <w:rStyle w:val="Hyperlink"/>
                <w:rFonts w:ascii="Arial" w:hAnsi="Arial" w:cs="Arial"/>
                <w:lang w:eastAsia="en-US"/>
              </w:rPr>
              <w:t xml:space="preserve"> </w:t>
            </w:r>
          </w:p>
        </w:tc>
      </w:tr>
      <w:tr w:rsidR="005C3C1C" w:rsidRPr="00982B77" w:rsidTr="00DA1448">
        <w:tc>
          <w:tcPr>
            <w:tcW w:w="1283" w:type="pct"/>
          </w:tcPr>
          <w:p w:rsidR="005C3C1C" w:rsidRPr="00982B77" w:rsidRDefault="005C3C1C" w:rsidP="005C3C1C">
            <w:pPr>
              <w:rPr>
                <w:rFonts w:ascii="Arial" w:hAnsi="Arial" w:cs="Arial"/>
                <w:b/>
                <w:bCs/>
                <w:lang w:eastAsia="en-US"/>
              </w:rPr>
            </w:pPr>
            <w:r w:rsidRPr="00982B77">
              <w:rPr>
                <w:rFonts w:ascii="Arial" w:hAnsi="Arial" w:cs="Arial"/>
                <w:b/>
                <w:bCs/>
                <w:lang w:eastAsia="en-US"/>
              </w:rPr>
              <w:t>Sustainable and healthy employment relationships in the context of evolving work practices</w:t>
            </w:r>
          </w:p>
        </w:tc>
        <w:tc>
          <w:tcPr>
            <w:tcW w:w="3717" w:type="pct"/>
            <w:gridSpan w:val="3"/>
          </w:tcPr>
          <w:p w:rsidR="005C3C1C" w:rsidRPr="00982B77" w:rsidRDefault="005C3C1C" w:rsidP="005C3C1C">
            <w:pPr>
              <w:ind w:left="567" w:hanging="567"/>
              <w:rPr>
                <w:rStyle w:val="Hyperlink"/>
                <w:rFonts w:ascii="Arial" w:hAnsi="Arial" w:cs="Arial"/>
                <w:lang w:eastAsia="en-US"/>
              </w:rPr>
            </w:pPr>
            <w:r w:rsidRPr="00982B77">
              <w:rPr>
                <w:rFonts w:ascii="Arial" w:hAnsi="Arial" w:cs="Arial"/>
                <w:lang w:val="de-DE" w:eastAsia="en-US"/>
              </w:rPr>
              <w:t xml:space="preserve">Abgeller, N., Saunders, M. N., Bachmann, R., &amp; Mishra, A. (2024). </w:t>
            </w:r>
            <w:r w:rsidRPr="00982B77">
              <w:rPr>
                <w:rFonts w:ascii="Arial" w:hAnsi="Arial" w:cs="Arial"/>
                <w:lang w:eastAsia="en-US"/>
              </w:rPr>
              <w:t xml:space="preserve">Identifying trust exchange dynamics and constituents of employee trust within management consulting. </w:t>
            </w:r>
            <w:r w:rsidRPr="00982B77">
              <w:rPr>
                <w:rFonts w:ascii="Arial" w:hAnsi="Arial" w:cs="Arial"/>
                <w:i/>
                <w:iCs/>
                <w:lang w:eastAsia="en-US"/>
              </w:rPr>
              <w:t>Work, Employment and Society</w:t>
            </w:r>
            <w:r w:rsidRPr="00982B77">
              <w:rPr>
                <w:rFonts w:ascii="Arial" w:hAnsi="Arial" w:cs="Arial"/>
                <w:lang w:eastAsia="en-US"/>
              </w:rPr>
              <w:t xml:space="preserve">, 1–25. Advance online publication. </w:t>
            </w:r>
            <w:hyperlink r:id="rId59" w:history="1">
              <w:r w:rsidRPr="00982B77">
                <w:rPr>
                  <w:rStyle w:val="Hyperlink"/>
                  <w:rFonts w:ascii="Arial" w:hAnsi="Arial" w:cs="Arial"/>
                  <w:lang w:eastAsia="en-US"/>
                </w:rPr>
                <w:t>https://doi.org/10.1177/09500170</w:t>
              </w:r>
              <w:r w:rsidRPr="00982B77">
                <w:rPr>
                  <w:rStyle w:val="Hyperlink"/>
                  <w:rFonts w:ascii="Arial" w:hAnsi="Arial" w:cs="Arial"/>
                  <w:lang w:eastAsia="en-US"/>
                </w:rPr>
                <w:t>2</w:t>
              </w:r>
              <w:r w:rsidRPr="00982B77">
                <w:rPr>
                  <w:rStyle w:val="Hyperlink"/>
                  <w:rFonts w:ascii="Arial" w:hAnsi="Arial" w:cs="Arial"/>
                  <w:lang w:eastAsia="en-US"/>
                </w:rPr>
                <w:t>41254333</w:t>
              </w:r>
            </w:hyperlink>
          </w:p>
          <w:p w:rsidR="005C3C1C" w:rsidRPr="00982B77" w:rsidRDefault="005C3C1C" w:rsidP="005C3C1C">
            <w:pPr>
              <w:ind w:left="567" w:hanging="567"/>
              <w:rPr>
                <w:rStyle w:val="Hyperlink"/>
                <w:rFonts w:ascii="Arial" w:hAnsi="Arial" w:cs="Arial"/>
                <w:lang w:eastAsia="en-US"/>
              </w:rPr>
            </w:pPr>
          </w:p>
          <w:p w:rsidR="005C3C1C" w:rsidRPr="00982B77" w:rsidRDefault="005C3C1C" w:rsidP="005C3C1C">
            <w:pPr>
              <w:ind w:left="567" w:hanging="567"/>
              <w:rPr>
                <w:rStyle w:val="Hyperlink"/>
                <w:rFonts w:ascii="Arial" w:hAnsi="Arial" w:cs="Arial"/>
                <w:lang w:eastAsia="en-US"/>
              </w:rPr>
            </w:pPr>
            <w:r w:rsidRPr="00982B77">
              <w:rPr>
                <w:rFonts w:ascii="Arial" w:hAnsi="Arial" w:cs="Arial"/>
                <w:lang w:val="fr-FR" w:eastAsia="en-US"/>
              </w:rPr>
              <w:t xml:space="preserve">Akhavan Tabassi, A., Bryde, D. J., Michaelides, R., Bamford, D., &amp; Argyropoulou, M. (2024). </w:t>
            </w:r>
            <w:r w:rsidRPr="00982B77">
              <w:rPr>
                <w:rFonts w:ascii="Arial" w:hAnsi="Arial" w:cs="Arial"/>
                <w:lang w:eastAsia="en-US"/>
              </w:rPr>
              <w:t>Leaders, conflict, and team coordination: a relational leadership approach in temporary organisations.</w:t>
            </w:r>
            <w:r w:rsidRPr="00982B77">
              <w:rPr>
                <w:rFonts w:ascii="Arial" w:hAnsi="Arial" w:cs="Arial"/>
                <w:color w:val="0563C1"/>
                <w:u w:val="single"/>
                <w:lang w:eastAsia="en-US"/>
              </w:rPr>
              <w:t> </w:t>
            </w:r>
            <w:r w:rsidRPr="00982B77">
              <w:rPr>
                <w:rFonts w:ascii="Arial" w:hAnsi="Arial" w:cs="Arial"/>
                <w:i/>
                <w:iCs/>
                <w:lang w:eastAsia="en-US"/>
              </w:rPr>
              <w:t xml:space="preserve">Production Planning &amp; Control, </w:t>
            </w:r>
            <w:r w:rsidRPr="00982B77">
              <w:rPr>
                <w:rFonts w:ascii="Arial" w:hAnsi="Arial" w:cs="Arial"/>
                <w:lang w:eastAsia="en-US"/>
              </w:rPr>
              <w:t>1–21</w:t>
            </w:r>
            <w:r w:rsidRPr="00982B77">
              <w:rPr>
                <w:rFonts w:ascii="Arial" w:hAnsi="Arial" w:cs="Arial"/>
                <w:i/>
                <w:iCs/>
                <w:lang w:eastAsia="en-US"/>
              </w:rPr>
              <w:t>.</w:t>
            </w:r>
            <w:r w:rsidRPr="00982B77">
              <w:rPr>
                <w:rFonts w:ascii="Arial" w:hAnsi="Arial" w:cs="Arial"/>
                <w:color w:val="0563C1"/>
                <w:u w:val="single"/>
                <w:lang w:eastAsia="en-US"/>
              </w:rPr>
              <w:t xml:space="preserve"> </w:t>
            </w:r>
            <w:r w:rsidRPr="00982B77">
              <w:rPr>
                <w:rFonts w:ascii="Arial" w:hAnsi="Arial" w:cs="Arial"/>
                <w:lang w:eastAsia="en-US"/>
              </w:rPr>
              <w:t xml:space="preserve">Advance online publication. </w:t>
            </w:r>
            <w:r w:rsidRPr="00982B77">
              <w:rPr>
                <w:rFonts w:ascii="Arial" w:hAnsi="Arial" w:cs="Arial"/>
                <w:color w:val="0563C1"/>
                <w:u w:val="single"/>
                <w:lang w:eastAsia="en-US"/>
              </w:rPr>
              <w:t>https://doi.org/10.1080/09537287.2024.2313518</w:t>
            </w:r>
          </w:p>
          <w:p w:rsidR="005C3C1C" w:rsidRPr="00982B77" w:rsidRDefault="005C3C1C" w:rsidP="005C3C1C">
            <w:pPr>
              <w:ind w:left="567" w:hanging="567"/>
              <w:rPr>
                <w:rStyle w:val="Hyperlink"/>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Bhakuni, S., Rana, A., &amp; Bhanot, B. (2024). Techniques for managing employee relations and conflict resolution within the workplace. </w:t>
            </w:r>
            <w:r w:rsidRPr="00982B77">
              <w:rPr>
                <w:rFonts w:ascii="Arial" w:hAnsi="Arial" w:cs="Arial"/>
                <w:i/>
                <w:iCs/>
                <w:lang w:eastAsia="en-US"/>
              </w:rPr>
              <w:t>Journal of Business and Management Studies</w:t>
            </w:r>
            <w:r w:rsidRPr="00982B77">
              <w:rPr>
                <w:rFonts w:ascii="Arial" w:hAnsi="Arial" w:cs="Arial"/>
                <w:lang w:eastAsia="en-US"/>
              </w:rPr>
              <w:t>, </w:t>
            </w:r>
            <w:r w:rsidRPr="00982B77">
              <w:rPr>
                <w:rFonts w:ascii="Arial" w:hAnsi="Arial" w:cs="Arial"/>
                <w:i/>
                <w:iCs/>
                <w:lang w:eastAsia="en-US"/>
              </w:rPr>
              <w:t>6</w:t>
            </w:r>
            <w:r w:rsidRPr="00982B77">
              <w:rPr>
                <w:rFonts w:ascii="Arial" w:hAnsi="Arial" w:cs="Arial"/>
                <w:lang w:eastAsia="en-US"/>
              </w:rPr>
              <w:t>(3), 94–102. </w:t>
            </w:r>
            <w:hyperlink r:id="rId60" w:history="1">
              <w:r w:rsidRPr="00982B77">
                <w:rPr>
                  <w:rStyle w:val="Hyperlink"/>
                  <w:rFonts w:ascii="Arial" w:hAnsi="Arial" w:cs="Arial"/>
                  <w:lang w:eastAsia="en-US"/>
                </w:rPr>
                <w:t>https://doi.org/10.32996/jbms.2024.6.3.10</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Bhoir, M. &amp; Sinha, V. (2024). Employee well-being human resource practices: A systematic literature review and directions for future research. </w:t>
            </w:r>
            <w:r w:rsidRPr="00982B77">
              <w:rPr>
                <w:rFonts w:ascii="Arial" w:hAnsi="Arial" w:cs="Arial"/>
                <w:i/>
                <w:iCs/>
                <w:lang w:eastAsia="en-US"/>
              </w:rPr>
              <w:t>Future Business Journal</w:t>
            </w:r>
            <w:r w:rsidRPr="00982B77">
              <w:rPr>
                <w:rFonts w:ascii="Arial" w:hAnsi="Arial" w:cs="Arial"/>
                <w:lang w:eastAsia="en-US"/>
              </w:rPr>
              <w:t xml:space="preserve">, </w:t>
            </w:r>
            <w:r w:rsidRPr="00982B77">
              <w:rPr>
                <w:rFonts w:ascii="Arial" w:hAnsi="Arial" w:cs="Arial"/>
                <w:i/>
                <w:iCs/>
                <w:lang w:eastAsia="en-US"/>
              </w:rPr>
              <w:t>10</w:t>
            </w:r>
            <w:r w:rsidRPr="00982B77">
              <w:rPr>
                <w:rFonts w:ascii="Arial" w:hAnsi="Arial" w:cs="Arial"/>
                <w:lang w:eastAsia="en-US"/>
              </w:rPr>
              <w:t xml:space="preserve">, 1–18. </w:t>
            </w:r>
            <w:hyperlink r:id="rId61" w:history="1">
              <w:r w:rsidRPr="00982B77">
                <w:rPr>
                  <w:rStyle w:val="Hyperlink"/>
                  <w:rFonts w:ascii="Arial" w:hAnsi="Arial" w:cs="Arial"/>
                  <w:lang w:eastAsia="en-US"/>
                </w:rPr>
                <w:t>https://doi.org/10.1186/s43093-024-00382-w</w:t>
              </w:r>
            </w:hyperlink>
            <w:r w:rsidRPr="00982B77">
              <w:rPr>
                <w:rFonts w:ascii="Arial" w:hAnsi="Arial" w:cs="Arial"/>
                <w:lang w:eastAsia="en-US"/>
              </w:rPr>
              <w:t xml:space="preserve"> </w:t>
            </w:r>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val="nl-NL" w:eastAsia="en-US"/>
              </w:rPr>
            </w:pPr>
            <w:proofErr w:type="spellStart"/>
            <w:r w:rsidRPr="00982B77">
              <w:rPr>
                <w:rFonts w:ascii="Arial" w:hAnsi="Arial" w:cs="Arial"/>
                <w:lang w:eastAsia="en-US"/>
              </w:rPr>
              <w:t>Deepalakshmi</w:t>
            </w:r>
            <w:proofErr w:type="spellEnd"/>
            <w:r w:rsidRPr="00982B77">
              <w:rPr>
                <w:rFonts w:ascii="Arial" w:hAnsi="Arial" w:cs="Arial"/>
                <w:lang w:eastAsia="en-US"/>
              </w:rPr>
              <w:t xml:space="preserve">, N., Tiwari, D., Baruah, R., Seth, A. &amp; Bisht, R. (2024). Employee engagement and organizational performance: A human resource perspective. </w:t>
            </w:r>
            <w:r w:rsidRPr="00982B77">
              <w:rPr>
                <w:rFonts w:ascii="Arial" w:hAnsi="Arial" w:cs="Arial"/>
                <w:i/>
                <w:iCs/>
                <w:lang w:eastAsia="en-US"/>
              </w:rPr>
              <w:t>Educational Administration: Theory and Practice</w:t>
            </w:r>
            <w:r w:rsidRPr="00982B77">
              <w:rPr>
                <w:rFonts w:ascii="Arial" w:hAnsi="Arial" w:cs="Arial"/>
                <w:lang w:eastAsia="en-US"/>
              </w:rPr>
              <w:t xml:space="preserve">, </w:t>
            </w:r>
            <w:r w:rsidRPr="00982B77">
              <w:rPr>
                <w:rFonts w:ascii="Arial" w:hAnsi="Arial" w:cs="Arial"/>
                <w:i/>
                <w:iCs/>
                <w:lang w:eastAsia="en-US"/>
              </w:rPr>
              <w:t>30</w:t>
            </w:r>
            <w:r w:rsidRPr="00982B77">
              <w:rPr>
                <w:rFonts w:ascii="Arial" w:hAnsi="Arial" w:cs="Arial"/>
                <w:lang w:eastAsia="en-US"/>
              </w:rPr>
              <w:t xml:space="preserve">(4), 5941–5948. </w:t>
            </w:r>
            <w:hyperlink r:id="rId62" w:history="1">
              <w:r w:rsidRPr="00982B77">
                <w:rPr>
                  <w:rStyle w:val="Hyperlink"/>
                  <w:rFonts w:ascii="Arial" w:hAnsi="Arial" w:cs="Arial"/>
                  <w:lang w:val="nl-NL" w:eastAsia="en-US"/>
                </w:rPr>
                <w:t>https://doi.org/10.53555/kuey.v30i4.</w:t>
              </w:r>
              <w:r w:rsidRPr="00982B77">
                <w:rPr>
                  <w:rStyle w:val="Hyperlink"/>
                  <w:rFonts w:ascii="Arial" w:hAnsi="Arial" w:cs="Arial"/>
                  <w:lang w:val="nl-NL" w:eastAsia="en-US"/>
                </w:rPr>
                <w:t>2</w:t>
              </w:r>
              <w:r w:rsidRPr="00982B77">
                <w:rPr>
                  <w:rStyle w:val="Hyperlink"/>
                  <w:rFonts w:ascii="Arial" w:hAnsi="Arial" w:cs="Arial"/>
                  <w:lang w:val="nl-NL" w:eastAsia="en-US"/>
                </w:rPr>
                <w:t>323</w:t>
              </w:r>
            </w:hyperlink>
          </w:p>
          <w:p w:rsidR="005C3C1C" w:rsidRPr="00982B77" w:rsidRDefault="005C3C1C" w:rsidP="005C3C1C">
            <w:pPr>
              <w:ind w:left="567" w:hanging="567"/>
              <w:rPr>
                <w:rFonts w:ascii="Arial" w:hAnsi="Arial" w:cs="Arial"/>
                <w:lang w:val="nl-NL" w:eastAsia="en-US"/>
              </w:rPr>
            </w:pPr>
          </w:p>
          <w:p w:rsidR="005C3C1C" w:rsidRPr="00982B77" w:rsidRDefault="005C3C1C" w:rsidP="005C3C1C">
            <w:pPr>
              <w:ind w:left="567" w:hanging="567"/>
              <w:rPr>
                <w:rFonts w:ascii="Arial" w:hAnsi="Arial" w:cs="Arial"/>
                <w:lang w:eastAsia="en-US"/>
              </w:rPr>
            </w:pPr>
            <w:hyperlink r:id="rId63" w:tooltip="Kyriaki Fousiani" w:history="1">
              <w:r w:rsidRPr="00982B77">
                <w:rPr>
                  <w:rFonts w:ascii="Arial" w:hAnsi="Arial" w:cs="Arial"/>
                  <w:lang w:val="nl-NL" w:eastAsia="en-US"/>
                </w:rPr>
                <w:t>Fousiani, K.</w:t>
              </w:r>
            </w:hyperlink>
            <w:r w:rsidRPr="00982B77">
              <w:rPr>
                <w:rFonts w:ascii="Arial" w:hAnsi="Arial" w:cs="Arial"/>
                <w:lang w:val="nl-NL" w:eastAsia="en-US"/>
              </w:rPr>
              <w:t>, </w:t>
            </w:r>
            <w:hyperlink r:id="rId64" w:tooltip="Kiki Margaretha Maria De Jonge" w:history="1">
              <w:r w:rsidRPr="00982B77">
                <w:rPr>
                  <w:rFonts w:ascii="Arial" w:hAnsi="Arial" w:cs="Arial"/>
                  <w:lang w:val="nl-NL" w:eastAsia="en-US"/>
                </w:rPr>
                <w:t>De Jonge, K. M. M.</w:t>
              </w:r>
            </w:hyperlink>
            <w:r w:rsidRPr="00982B77">
              <w:rPr>
                <w:rFonts w:ascii="Arial" w:hAnsi="Arial" w:cs="Arial"/>
                <w:lang w:val="nl-NL" w:eastAsia="en-US"/>
              </w:rPr>
              <w:t> </w:t>
            </w:r>
            <w:r w:rsidRPr="00982B77">
              <w:rPr>
                <w:rFonts w:ascii="Arial" w:hAnsi="Arial" w:cs="Arial"/>
                <w:lang w:eastAsia="en-US"/>
              </w:rPr>
              <w:t>&amp; </w:t>
            </w:r>
            <w:hyperlink r:id="rId65" w:tooltip="Georgios Michelakis" w:history="1">
              <w:r w:rsidRPr="00982B77">
                <w:rPr>
                  <w:rFonts w:ascii="Arial" w:hAnsi="Arial" w:cs="Arial"/>
                  <w:lang w:eastAsia="en-US"/>
                </w:rPr>
                <w:t>Michelakis, G.</w:t>
              </w:r>
            </w:hyperlink>
            <w:r w:rsidRPr="00982B77">
              <w:rPr>
                <w:rFonts w:ascii="Arial" w:hAnsi="Arial" w:cs="Arial"/>
                <w:lang w:eastAsia="en-US"/>
              </w:rPr>
              <w:t> (2025). The bright and dark sides of creativity in employee conflict management: The moderating role of competitive climate. </w:t>
            </w:r>
            <w:hyperlink r:id="rId66" w:history="1">
              <w:r w:rsidRPr="00982B77">
                <w:rPr>
                  <w:rFonts w:ascii="Arial" w:hAnsi="Arial" w:cs="Arial"/>
                  <w:i/>
                  <w:iCs/>
                  <w:lang w:eastAsia="en-US"/>
                </w:rPr>
                <w:t>International Journal of Conflict Management</w:t>
              </w:r>
            </w:hyperlink>
            <w:r w:rsidRPr="00982B77">
              <w:rPr>
                <w:rFonts w:ascii="Arial" w:hAnsi="Arial" w:cs="Arial"/>
                <w:i/>
                <w:iCs/>
                <w:lang w:eastAsia="en-US"/>
              </w:rPr>
              <w:t xml:space="preserve">, </w:t>
            </w:r>
            <w:r w:rsidRPr="00982B77">
              <w:rPr>
                <w:rFonts w:ascii="Arial" w:hAnsi="Arial" w:cs="Arial"/>
                <w:lang w:eastAsia="en-US"/>
              </w:rPr>
              <w:t>1–23</w:t>
            </w:r>
            <w:r w:rsidRPr="00982B77">
              <w:rPr>
                <w:rFonts w:ascii="Arial" w:hAnsi="Arial" w:cs="Arial"/>
                <w:i/>
                <w:iCs/>
                <w:lang w:eastAsia="en-US"/>
              </w:rPr>
              <w:t xml:space="preserve">. </w:t>
            </w:r>
            <w:r w:rsidRPr="00982B77">
              <w:rPr>
                <w:rFonts w:ascii="Arial" w:hAnsi="Arial" w:cs="Arial"/>
                <w:lang w:eastAsia="en-US"/>
              </w:rPr>
              <w:t>Advance online publication. </w:t>
            </w:r>
            <w:hyperlink r:id="rId67" w:tooltip="DOI: https://doi.org/10.1108/IJCMA-07-2024-0172" w:history="1">
              <w:r w:rsidRPr="00982B77">
                <w:rPr>
                  <w:rStyle w:val="Hyperlink"/>
                  <w:rFonts w:ascii="Arial" w:hAnsi="Arial" w:cs="Arial"/>
                  <w:lang w:eastAsia="en-US"/>
                </w:rPr>
                <w:t>https://doi.org/10</w:t>
              </w:r>
              <w:r w:rsidRPr="00982B77">
                <w:rPr>
                  <w:rStyle w:val="Hyperlink"/>
                  <w:rFonts w:ascii="Arial" w:hAnsi="Arial" w:cs="Arial"/>
                  <w:lang w:eastAsia="en-US"/>
                </w:rPr>
                <w:t>.</w:t>
              </w:r>
              <w:r w:rsidRPr="00982B77">
                <w:rPr>
                  <w:rStyle w:val="Hyperlink"/>
                  <w:rFonts w:ascii="Arial" w:hAnsi="Arial" w:cs="Arial"/>
                  <w:lang w:eastAsia="en-US"/>
                </w:rPr>
                <w:t>1108/IJCMA-07-2024-0172</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val="it-IT" w:eastAsia="en-US"/>
              </w:rPr>
              <w:t xml:space="preserve">García-Cabrera, A. M., &amp; García-Soto, M. G. (2024). </w:t>
            </w:r>
            <w:r w:rsidRPr="00982B77">
              <w:rPr>
                <w:rFonts w:ascii="Arial" w:hAnsi="Arial" w:cs="Arial"/>
                <w:lang w:eastAsia="en-US"/>
              </w:rPr>
              <w:t xml:space="preserve">Leaders, conflict, and team coordination: A relational leadership perspective. </w:t>
            </w:r>
            <w:r w:rsidRPr="00982B77">
              <w:rPr>
                <w:rFonts w:ascii="Arial" w:hAnsi="Arial" w:cs="Arial"/>
                <w:i/>
                <w:iCs/>
                <w:lang w:eastAsia="en-US"/>
              </w:rPr>
              <w:t>Production Planning &amp; Control</w:t>
            </w:r>
            <w:r w:rsidRPr="00982B77">
              <w:rPr>
                <w:rFonts w:ascii="Arial" w:hAnsi="Arial" w:cs="Arial"/>
                <w:lang w:eastAsia="en-US"/>
              </w:rPr>
              <w:t xml:space="preserve">, </w:t>
            </w:r>
            <w:r w:rsidRPr="00982B77">
              <w:rPr>
                <w:rFonts w:ascii="Arial" w:hAnsi="Arial" w:cs="Arial"/>
                <w:i/>
                <w:iCs/>
                <w:lang w:eastAsia="en-US"/>
              </w:rPr>
              <w:t>35</w:t>
            </w:r>
            <w:r w:rsidRPr="00982B77">
              <w:rPr>
                <w:rFonts w:ascii="Arial" w:hAnsi="Arial" w:cs="Arial"/>
                <w:lang w:eastAsia="en-US"/>
              </w:rPr>
              <w:t xml:space="preserve">(5), 431–444. </w:t>
            </w:r>
            <w:hyperlink r:id="rId68" w:history="1">
              <w:r w:rsidRPr="00982B77">
                <w:rPr>
                  <w:rStyle w:val="Hyperlink"/>
                  <w:rFonts w:ascii="Arial" w:hAnsi="Arial" w:cs="Arial"/>
                  <w:lang w:eastAsia="en-US"/>
                </w:rPr>
                <w:t>https://doi.org/10.1080/09537287.2024.2313518</w:t>
              </w:r>
            </w:hyperlink>
            <w:r w:rsidRPr="00982B77">
              <w:rPr>
                <w:rFonts w:ascii="Arial" w:hAnsi="Arial" w:cs="Arial"/>
                <w:lang w:eastAsia="en-US"/>
              </w:rPr>
              <w:t xml:space="preserve"> </w:t>
            </w:r>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Gahan, P., &amp; Turnbull, P. (2025). Employment systems in the twenty</w:t>
            </w:r>
            <w:r w:rsidRPr="00982B77">
              <w:rPr>
                <w:rFonts w:ascii="Cambria Math" w:hAnsi="Cambria Math" w:cs="Cambria Math"/>
                <w:lang w:eastAsia="en-US"/>
              </w:rPr>
              <w:t>‐</w:t>
            </w:r>
            <w:r w:rsidRPr="00982B77">
              <w:rPr>
                <w:rFonts w:ascii="Arial" w:hAnsi="Arial" w:cs="Arial"/>
                <w:lang w:eastAsia="en-US"/>
              </w:rPr>
              <w:t xml:space="preserve">first century. </w:t>
            </w:r>
            <w:r w:rsidRPr="00982B77">
              <w:rPr>
                <w:rFonts w:ascii="Arial" w:hAnsi="Arial" w:cs="Arial"/>
                <w:i/>
                <w:iCs/>
                <w:lang w:eastAsia="en-US"/>
              </w:rPr>
              <w:t>British Journal of Industrial Relations</w:t>
            </w:r>
            <w:r w:rsidRPr="00982B77">
              <w:rPr>
                <w:rFonts w:ascii="Arial" w:hAnsi="Arial" w:cs="Arial"/>
                <w:lang w:eastAsia="en-US"/>
              </w:rPr>
              <w:t xml:space="preserve">, </w:t>
            </w:r>
            <w:r w:rsidRPr="00982B77">
              <w:rPr>
                <w:rFonts w:ascii="Arial" w:hAnsi="Arial" w:cs="Arial"/>
                <w:i/>
                <w:iCs/>
                <w:lang w:eastAsia="en-US"/>
              </w:rPr>
              <w:t>63</w:t>
            </w:r>
            <w:r w:rsidRPr="00982B77">
              <w:rPr>
                <w:rFonts w:ascii="Arial" w:hAnsi="Arial" w:cs="Arial"/>
                <w:lang w:eastAsia="en-US"/>
              </w:rPr>
              <w:t xml:space="preserve">(1), 71–87. </w:t>
            </w:r>
            <w:hyperlink r:id="rId69" w:history="1">
              <w:r w:rsidRPr="00982B77">
                <w:rPr>
                  <w:rStyle w:val="Hyperlink"/>
                  <w:rFonts w:ascii="Arial" w:hAnsi="Arial" w:cs="Arial"/>
                  <w:lang w:eastAsia="en-US"/>
                </w:rPr>
                <w:t>https://doi.org/10.1111/bjir.12829</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hyperlink r:id="rId70" w:tooltip="Shubhi Gupta" w:history="1">
              <w:r w:rsidRPr="00982B77">
                <w:rPr>
                  <w:rFonts w:ascii="Arial" w:hAnsi="Arial" w:cs="Arial"/>
                  <w:lang w:eastAsia="en-US"/>
                </w:rPr>
                <w:t>Gupta, S.</w:t>
              </w:r>
            </w:hyperlink>
            <w:r w:rsidRPr="00982B77">
              <w:rPr>
                <w:rFonts w:ascii="Arial" w:hAnsi="Arial" w:cs="Arial"/>
                <w:lang w:eastAsia="en-US"/>
              </w:rPr>
              <w:t>, </w:t>
            </w:r>
            <w:hyperlink r:id="rId71" w:tooltip="Govind Swaroop Pathak" w:history="1">
              <w:r w:rsidRPr="00982B77">
                <w:rPr>
                  <w:rFonts w:ascii="Arial" w:hAnsi="Arial" w:cs="Arial"/>
                  <w:lang w:eastAsia="en-US"/>
                </w:rPr>
                <w:t>Pathak, G. S.</w:t>
              </w:r>
            </w:hyperlink>
            <w:r w:rsidRPr="00982B77">
              <w:rPr>
                <w:rFonts w:ascii="Arial" w:hAnsi="Arial" w:cs="Arial"/>
                <w:lang w:eastAsia="en-US"/>
              </w:rPr>
              <w:t> and </w:t>
            </w:r>
            <w:hyperlink r:id="rId72" w:tooltip="Baidyanath Biswas" w:history="1">
              <w:r w:rsidRPr="00982B77">
                <w:rPr>
                  <w:rFonts w:ascii="Arial" w:hAnsi="Arial" w:cs="Arial"/>
                  <w:lang w:eastAsia="en-US"/>
                </w:rPr>
                <w:t>Biswas, B.</w:t>
              </w:r>
            </w:hyperlink>
            <w:r w:rsidRPr="00982B77">
              <w:rPr>
                <w:rFonts w:ascii="Arial" w:hAnsi="Arial" w:cs="Arial"/>
                <w:lang w:eastAsia="en-US"/>
              </w:rPr>
              <w:t> (2024). The roles of conflict management and psychological empowerment in virtual teams</w:t>
            </w:r>
            <w:r w:rsidRPr="00982B77">
              <w:rPr>
                <w:rFonts w:ascii="Arial" w:hAnsi="Arial" w:cs="Arial"/>
                <w:i/>
                <w:iCs/>
                <w:lang w:eastAsia="en-US"/>
              </w:rPr>
              <w:t>, </w:t>
            </w:r>
            <w:hyperlink r:id="rId73" w:history="1">
              <w:r w:rsidRPr="00982B77">
                <w:rPr>
                  <w:rFonts w:ascii="Arial" w:hAnsi="Arial" w:cs="Arial"/>
                  <w:i/>
                  <w:iCs/>
                  <w:lang w:eastAsia="en-US"/>
                </w:rPr>
                <w:t>Information Technology &amp; People</w:t>
              </w:r>
            </w:hyperlink>
            <w:r w:rsidRPr="00982B77">
              <w:rPr>
                <w:rFonts w:ascii="Arial" w:hAnsi="Arial" w:cs="Arial"/>
                <w:lang w:eastAsia="en-US"/>
              </w:rPr>
              <w:t>, 37(8): 66–108. </w:t>
            </w:r>
            <w:hyperlink r:id="rId74" w:tooltip="DOI: https://doi.org/10.1108/ITP-04-2022-0265" w:history="1">
              <w:r w:rsidRPr="00982B77">
                <w:rPr>
                  <w:rStyle w:val="Hyperlink"/>
                  <w:rFonts w:ascii="Arial" w:hAnsi="Arial" w:cs="Arial"/>
                  <w:lang w:eastAsia="en-US"/>
                </w:rPr>
                <w:t>https://doi.o</w:t>
              </w:r>
              <w:r w:rsidRPr="00982B77">
                <w:rPr>
                  <w:rStyle w:val="Hyperlink"/>
                  <w:rFonts w:ascii="Arial" w:hAnsi="Arial" w:cs="Arial"/>
                  <w:lang w:eastAsia="en-US"/>
                </w:rPr>
                <w:t>r</w:t>
              </w:r>
              <w:r w:rsidRPr="00982B77">
                <w:rPr>
                  <w:rStyle w:val="Hyperlink"/>
                  <w:rFonts w:ascii="Arial" w:hAnsi="Arial" w:cs="Arial"/>
                  <w:lang w:eastAsia="en-US"/>
                </w:rPr>
                <w:t>g/10.1108/ITP-04-2022-0265</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Gupta, J., Suresh, R., Krishnappa, R., Sharma, A., &amp; Mohammed Khalid, R. P. (2024). Employee well-being initiatives: A critical analysis of HRM practices. </w:t>
            </w:r>
            <w:r w:rsidRPr="00982B77">
              <w:rPr>
                <w:rFonts w:ascii="Arial" w:hAnsi="Arial" w:cs="Arial"/>
                <w:i/>
                <w:iCs/>
                <w:lang w:eastAsia="en-US"/>
              </w:rPr>
              <w:t>Educational Administration: Theory and Practice</w:t>
            </w:r>
            <w:r w:rsidRPr="00982B77">
              <w:rPr>
                <w:rFonts w:ascii="Arial" w:hAnsi="Arial" w:cs="Arial"/>
                <w:lang w:eastAsia="en-US"/>
              </w:rPr>
              <w:t xml:space="preserve">, </w:t>
            </w:r>
            <w:r w:rsidRPr="00982B77">
              <w:rPr>
                <w:rFonts w:ascii="Arial" w:hAnsi="Arial" w:cs="Arial"/>
                <w:i/>
                <w:iCs/>
                <w:lang w:eastAsia="en-US"/>
              </w:rPr>
              <w:t>30</w:t>
            </w:r>
            <w:r w:rsidRPr="00982B77">
              <w:rPr>
                <w:rFonts w:ascii="Arial" w:hAnsi="Arial" w:cs="Arial"/>
                <w:lang w:eastAsia="en-US"/>
              </w:rPr>
              <w:t xml:space="preserve">(5), 6808–6815. </w:t>
            </w:r>
            <w:hyperlink r:id="rId75" w:history="1">
              <w:r w:rsidRPr="00982B77">
                <w:rPr>
                  <w:rStyle w:val="Hyperlink"/>
                  <w:rFonts w:ascii="Arial" w:hAnsi="Arial" w:cs="Arial"/>
                  <w:lang w:eastAsia="en-US"/>
                </w:rPr>
                <w:t>https://doi.org/10.53555/kuey.v3</w:t>
              </w:r>
              <w:r w:rsidRPr="00982B77">
                <w:rPr>
                  <w:rStyle w:val="Hyperlink"/>
                  <w:rFonts w:ascii="Arial" w:hAnsi="Arial" w:cs="Arial"/>
                  <w:lang w:eastAsia="en-US"/>
                </w:rPr>
                <w:t>0</w:t>
              </w:r>
              <w:r w:rsidRPr="00982B77">
                <w:rPr>
                  <w:rStyle w:val="Hyperlink"/>
                  <w:rFonts w:ascii="Arial" w:hAnsi="Arial" w:cs="Arial"/>
                  <w:lang w:eastAsia="en-US"/>
                </w:rPr>
                <w:t>i5.4020</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Langer, M., König, C. J., Back, C., &amp; Hemsing, V. (2023). Trust in Artificial Intelligence: Comparing trust processes between human and automated trustees in light of unfair bias. </w:t>
            </w:r>
            <w:r w:rsidRPr="00982B77">
              <w:rPr>
                <w:rFonts w:ascii="Arial" w:hAnsi="Arial" w:cs="Arial"/>
                <w:i/>
                <w:iCs/>
                <w:lang w:eastAsia="en-US"/>
              </w:rPr>
              <w:t>Journal of Business and Psychology</w:t>
            </w:r>
            <w:r w:rsidRPr="00982B77">
              <w:rPr>
                <w:rFonts w:ascii="Arial" w:hAnsi="Arial" w:cs="Arial"/>
                <w:lang w:eastAsia="en-US"/>
              </w:rPr>
              <w:t xml:space="preserve">, </w:t>
            </w:r>
            <w:r w:rsidRPr="00982B77">
              <w:rPr>
                <w:rFonts w:ascii="Arial" w:hAnsi="Arial" w:cs="Arial"/>
                <w:i/>
                <w:iCs/>
                <w:lang w:eastAsia="en-US"/>
              </w:rPr>
              <w:t>38</w:t>
            </w:r>
            <w:r w:rsidRPr="00982B77">
              <w:rPr>
                <w:rFonts w:ascii="Arial" w:hAnsi="Arial" w:cs="Arial"/>
                <w:lang w:eastAsia="en-US"/>
              </w:rPr>
              <w:t xml:space="preserve">(3), 493–508. </w:t>
            </w:r>
            <w:hyperlink r:id="rId76" w:history="1">
              <w:r w:rsidRPr="00982B77">
                <w:rPr>
                  <w:rStyle w:val="Hyperlink"/>
                  <w:rFonts w:ascii="Arial" w:hAnsi="Arial" w:cs="Arial"/>
                  <w:lang w:eastAsia="en-US"/>
                </w:rPr>
                <w:t>https://doi.org/10.1007/s10869-022-09829-9</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Mabaso, C., Lesabe, F. &amp; Govender, C. (2024). Harmonious, Africanised, and modern employment relations model in strategic employment relations. </w:t>
            </w:r>
            <w:r w:rsidRPr="00982B77">
              <w:rPr>
                <w:rFonts w:ascii="Arial" w:hAnsi="Arial" w:cs="Arial"/>
                <w:i/>
                <w:iCs/>
                <w:lang w:eastAsia="en-US"/>
              </w:rPr>
              <w:t>SA Journal of Human Resource Management</w:t>
            </w:r>
            <w:r w:rsidRPr="00982B77">
              <w:rPr>
                <w:rFonts w:ascii="Arial" w:hAnsi="Arial" w:cs="Arial"/>
                <w:lang w:eastAsia="en-US"/>
              </w:rPr>
              <w:t xml:space="preserve">, </w:t>
            </w:r>
            <w:r w:rsidRPr="00982B77">
              <w:rPr>
                <w:rFonts w:ascii="Arial" w:hAnsi="Arial" w:cs="Arial"/>
                <w:i/>
                <w:iCs/>
                <w:lang w:eastAsia="en-US"/>
              </w:rPr>
              <w:t>22</w:t>
            </w:r>
            <w:r w:rsidRPr="00982B77">
              <w:rPr>
                <w:rFonts w:ascii="Arial" w:hAnsi="Arial" w:cs="Arial"/>
                <w:lang w:eastAsia="en-US"/>
              </w:rPr>
              <w:t xml:space="preserve">(0), 1–15. </w:t>
            </w:r>
            <w:hyperlink r:id="rId77" w:history="1">
              <w:r w:rsidRPr="00982B77">
                <w:rPr>
                  <w:rStyle w:val="Hyperlink"/>
                  <w:rFonts w:ascii="Arial" w:hAnsi="Arial" w:cs="Arial"/>
                  <w:lang w:eastAsia="en-US"/>
                </w:rPr>
                <w:t>https://doi.org/10.4102/sajhrm.v22i0.2230</w:t>
              </w:r>
            </w:hyperlink>
            <w:r w:rsidRPr="00982B77">
              <w:rPr>
                <w:rFonts w:ascii="Arial" w:hAnsi="Arial" w:cs="Arial"/>
                <w:lang w:eastAsia="en-US"/>
              </w:rPr>
              <w:t xml:space="preserve"> </w:t>
            </w:r>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Style w:val="Hyperlink"/>
                <w:rFonts w:ascii="Arial" w:hAnsi="Arial" w:cs="Arial"/>
                <w:lang w:eastAsia="en-US"/>
              </w:rPr>
            </w:pPr>
            <w:r w:rsidRPr="00982B77">
              <w:rPr>
                <w:rFonts w:ascii="Arial" w:hAnsi="Arial" w:cs="Arial"/>
                <w:lang w:val="fr-FR" w:eastAsia="en-US"/>
              </w:rPr>
              <w:t xml:space="preserve">Macias, T. A., Chapman, M., &amp; Rai, P. (2024). </w:t>
            </w:r>
            <w:r w:rsidRPr="00982B77">
              <w:rPr>
                <w:rFonts w:ascii="Arial" w:hAnsi="Arial" w:cs="Arial"/>
                <w:lang w:eastAsia="en-US"/>
              </w:rPr>
              <w:t xml:space="preserve">Supervisor interactional injustice and employee counterproductive work behaviour and organisational citizenship behaviours: The mediating role of distrust. </w:t>
            </w:r>
            <w:r w:rsidRPr="00982B77">
              <w:rPr>
                <w:rFonts w:ascii="Arial" w:hAnsi="Arial" w:cs="Arial"/>
                <w:i/>
                <w:iCs/>
                <w:lang w:eastAsia="en-US"/>
              </w:rPr>
              <w:t>International Journal of Organizational Analysis</w:t>
            </w:r>
            <w:r w:rsidRPr="00982B77">
              <w:rPr>
                <w:rFonts w:ascii="Arial" w:hAnsi="Arial" w:cs="Arial"/>
                <w:lang w:eastAsia="en-US"/>
              </w:rPr>
              <w:t xml:space="preserve">, 32(2), 318–332. </w:t>
            </w:r>
            <w:hyperlink r:id="rId78" w:history="1">
              <w:r w:rsidRPr="00982B77">
                <w:rPr>
                  <w:rStyle w:val="Hyperlink"/>
                  <w:rFonts w:ascii="Arial" w:hAnsi="Arial" w:cs="Arial"/>
                  <w:lang w:eastAsia="en-US"/>
                </w:rPr>
                <w:t>https://doi.org/10.1108/ijoa-10-2022-3447</w:t>
              </w:r>
            </w:hyperlink>
          </w:p>
          <w:p w:rsidR="005C3C1C" w:rsidRPr="00982B77" w:rsidRDefault="005C3C1C" w:rsidP="005C3C1C">
            <w:pPr>
              <w:ind w:left="567" w:hanging="567"/>
              <w:rPr>
                <w:rStyle w:val="Hyperlink"/>
                <w:rFonts w:ascii="Arial" w:hAnsi="Arial" w:cs="Arial"/>
                <w:lang w:eastAsia="en-US"/>
              </w:rPr>
            </w:pPr>
          </w:p>
          <w:p w:rsidR="005C3C1C" w:rsidRPr="00982B77" w:rsidRDefault="005C3C1C" w:rsidP="005C3C1C">
            <w:pPr>
              <w:ind w:left="567" w:hanging="567"/>
              <w:rPr>
                <w:rFonts w:ascii="Arial" w:hAnsi="Arial" w:cs="Arial"/>
                <w:lang w:eastAsia="en-US"/>
              </w:rPr>
            </w:pPr>
            <w:proofErr w:type="spellStart"/>
            <w:r w:rsidRPr="00982B77">
              <w:rPr>
                <w:rFonts w:ascii="Arial" w:hAnsi="Arial" w:cs="Arial"/>
                <w:lang w:eastAsia="en-US"/>
              </w:rPr>
              <w:t>Mutengwe</w:t>
            </w:r>
            <w:proofErr w:type="spellEnd"/>
            <w:r w:rsidRPr="00982B77">
              <w:rPr>
                <w:rFonts w:ascii="Arial" w:hAnsi="Arial" w:cs="Arial"/>
                <w:lang w:eastAsia="en-US"/>
              </w:rPr>
              <w:t xml:space="preserve">, W. N., </w:t>
            </w:r>
            <w:proofErr w:type="spellStart"/>
            <w:r w:rsidRPr="00982B77">
              <w:rPr>
                <w:rFonts w:ascii="Arial" w:hAnsi="Arial" w:cs="Arial"/>
                <w:lang w:eastAsia="en-US"/>
              </w:rPr>
              <w:t>Mazenda</w:t>
            </w:r>
            <w:proofErr w:type="spellEnd"/>
            <w:r w:rsidRPr="00982B77">
              <w:rPr>
                <w:rFonts w:ascii="Arial" w:hAnsi="Arial" w:cs="Arial"/>
                <w:lang w:eastAsia="en-US"/>
              </w:rPr>
              <w:t xml:space="preserve">, A., &amp; </w:t>
            </w:r>
            <w:proofErr w:type="spellStart"/>
            <w:r w:rsidRPr="00982B77">
              <w:rPr>
                <w:rFonts w:ascii="Arial" w:hAnsi="Arial" w:cs="Arial"/>
                <w:lang w:eastAsia="en-US"/>
              </w:rPr>
              <w:t>Simawu</w:t>
            </w:r>
            <w:proofErr w:type="spellEnd"/>
            <w:r w:rsidRPr="00982B77">
              <w:rPr>
                <w:rFonts w:ascii="Arial" w:hAnsi="Arial" w:cs="Arial"/>
                <w:lang w:eastAsia="en-US"/>
              </w:rPr>
              <w:t xml:space="preserve">, M. (2024). Uber's digital labour platform and labour relations in South Africa. </w:t>
            </w:r>
            <w:r w:rsidRPr="00982B77">
              <w:rPr>
                <w:rFonts w:ascii="Arial" w:hAnsi="Arial" w:cs="Arial"/>
                <w:i/>
                <w:iCs/>
                <w:lang w:eastAsia="en-US"/>
              </w:rPr>
              <w:t>Development Policy Review</w:t>
            </w:r>
            <w:r w:rsidRPr="00982B77">
              <w:rPr>
                <w:rFonts w:ascii="Arial" w:hAnsi="Arial" w:cs="Arial"/>
                <w:lang w:eastAsia="en-US"/>
              </w:rPr>
              <w:t xml:space="preserve">, </w:t>
            </w:r>
            <w:r w:rsidRPr="00982B77">
              <w:rPr>
                <w:rFonts w:ascii="Arial" w:hAnsi="Arial" w:cs="Arial"/>
                <w:i/>
                <w:iCs/>
                <w:lang w:eastAsia="en-US"/>
              </w:rPr>
              <w:t>42</w:t>
            </w:r>
            <w:r w:rsidRPr="00982B77">
              <w:rPr>
                <w:rFonts w:ascii="Arial" w:hAnsi="Arial" w:cs="Arial"/>
                <w:lang w:eastAsia="en-US"/>
              </w:rPr>
              <w:t xml:space="preserve">(1), 1–19. </w:t>
            </w:r>
            <w:hyperlink r:id="rId79" w:history="1">
              <w:r w:rsidRPr="00982B77">
                <w:rPr>
                  <w:rStyle w:val="Hyperlink"/>
                  <w:rFonts w:ascii="Arial" w:hAnsi="Arial" w:cs="Arial"/>
                  <w:lang w:eastAsia="en-US"/>
                </w:rPr>
                <w:t>https://doi.org/10.1111/dpr.12735</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val="it-IT" w:eastAsia="en-US"/>
              </w:rPr>
            </w:pPr>
            <w:proofErr w:type="spellStart"/>
            <w:r w:rsidRPr="00982B77">
              <w:rPr>
                <w:rFonts w:ascii="Arial" w:hAnsi="Arial" w:cs="Arial"/>
                <w:lang w:eastAsia="en-US"/>
              </w:rPr>
              <w:t>Ningtyas</w:t>
            </w:r>
            <w:proofErr w:type="spellEnd"/>
            <w:r w:rsidRPr="00982B77">
              <w:rPr>
                <w:rFonts w:ascii="Arial" w:hAnsi="Arial" w:cs="Arial"/>
                <w:lang w:eastAsia="en-US"/>
              </w:rPr>
              <w:t>, A. S. C. (2024). Conflict in organizations: Its connection to a healthy and productive work environment. </w:t>
            </w:r>
            <w:r w:rsidRPr="00982B77">
              <w:rPr>
                <w:rFonts w:ascii="Arial" w:hAnsi="Arial" w:cs="Arial"/>
                <w:i/>
                <w:iCs/>
                <w:lang w:val="de-DE" w:eastAsia="en-US"/>
              </w:rPr>
              <w:t>Sinergi: Jurnal Ilmiah Ilmu Manajemen</w:t>
            </w:r>
            <w:r w:rsidRPr="00982B77">
              <w:rPr>
                <w:rFonts w:ascii="Arial" w:hAnsi="Arial" w:cs="Arial"/>
                <w:lang w:val="de-DE" w:eastAsia="en-US"/>
              </w:rPr>
              <w:t>, </w:t>
            </w:r>
            <w:r w:rsidRPr="00982B77">
              <w:rPr>
                <w:rFonts w:ascii="Arial" w:hAnsi="Arial" w:cs="Arial"/>
                <w:i/>
                <w:iCs/>
                <w:lang w:val="de-DE" w:eastAsia="en-US"/>
              </w:rPr>
              <w:t>14</w:t>
            </w:r>
            <w:r w:rsidRPr="00982B77">
              <w:rPr>
                <w:rFonts w:ascii="Arial" w:hAnsi="Arial" w:cs="Arial"/>
                <w:lang w:val="de-DE" w:eastAsia="en-US"/>
              </w:rPr>
              <w:t xml:space="preserve">(1), 29-35. </w:t>
            </w:r>
            <w:hyperlink r:id="rId80" w:history="1">
              <w:r w:rsidRPr="00982B77">
                <w:rPr>
                  <w:rStyle w:val="Hyperlink"/>
                  <w:rFonts w:ascii="Arial" w:hAnsi="Arial" w:cs="Arial"/>
                  <w:lang w:val="it-IT" w:eastAsia="en-US"/>
                </w:rPr>
                <w:t>https://doi.org/10.25139/sng.v14i1.8359</w:t>
              </w:r>
            </w:hyperlink>
          </w:p>
          <w:p w:rsidR="005C3C1C" w:rsidRPr="00982B77" w:rsidRDefault="005C3C1C" w:rsidP="005C3C1C">
            <w:pPr>
              <w:ind w:left="567" w:hanging="567"/>
              <w:rPr>
                <w:rFonts w:ascii="Arial" w:hAnsi="Arial" w:cs="Arial"/>
                <w:lang w:val="it-IT"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Oyetunde, K., </w:t>
            </w:r>
            <w:proofErr w:type="spellStart"/>
            <w:r w:rsidRPr="00982B77">
              <w:rPr>
                <w:rFonts w:ascii="Arial" w:hAnsi="Arial" w:cs="Arial"/>
                <w:lang w:eastAsia="en-US"/>
              </w:rPr>
              <w:t>Prouska</w:t>
            </w:r>
            <w:proofErr w:type="spellEnd"/>
            <w:r w:rsidRPr="00982B77">
              <w:rPr>
                <w:rFonts w:ascii="Arial" w:hAnsi="Arial" w:cs="Arial"/>
                <w:lang w:eastAsia="en-US"/>
              </w:rPr>
              <w:t xml:space="preserve">, R., &amp; McKearney, A. (2024). Workers’ voice from the triangular employment relationship lens: Towards a conceptual framework. </w:t>
            </w:r>
            <w:r w:rsidRPr="00982B77">
              <w:rPr>
                <w:rFonts w:ascii="Arial" w:hAnsi="Arial" w:cs="Arial"/>
                <w:i/>
                <w:iCs/>
                <w:lang w:eastAsia="en-US"/>
              </w:rPr>
              <w:t>Employee Relations: The International Journal</w:t>
            </w:r>
            <w:r w:rsidRPr="00982B77">
              <w:rPr>
                <w:rFonts w:ascii="Arial" w:hAnsi="Arial" w:cs="Arial"/>
                <w:lang w:eastAsia="en-US"/>
              </w:rPr>
              <w:t xml:space="preserve">, </w:t>
            </w:r>
            <w:r w:rsidRPr="00982B77">
              <w:rPr>
                <w:rFonts w:ascii="Arial" w:hAnsi="Arial" w:cs="Arial"/>
                <w:i/>
                <w:iCs/>
                <w:lang w:eastAsia="en-US"/>
              </w:rPr>
              <w:t>46</w:t>
            </w:r>
            <w:r w:rsidRPr="00982B77">
              <w:rPr>
                <w:rFonts w:ascii="Arial" w:hAnsi="Arial" w:cs="Arial"/>
                <w:lang w:eastAsia="en-US"/>
              </w:rPr>
              <w:t xml:space="preserve">(1), 54–75. </w:t>
            </w:r>
            <w:hyperlink r:id="rId81" w:history="1">
              <w:r w:rsidRPr="00982B77">
                <w:rPr>
                  <w:rStyle w:val="Hyperlink"/>
                  <w:rFonts w:ascii="Arial" w:hAnsi="Arial" w:cs="Arial"/>
                  <w:lang w:eastAsia="en-US"/>
                </w:rPr>
                <w:t>https://</w:t>
              </w:r>
              <w:r w:rsidRPr="00982B77">
                <w:rPr>
                  <w:rStyle w:val="Hyperlink"/>
                  <w:rFonts w:ascii="Arial" w:hAnsi="Arial" w:cs="Arial"/>
                  <w:lang w:eastAsia="en-US"/>
                </w:rPr>
                <w:t>d</w:t>
              </w:r>
              <w:r w:rsidRPr="00982B77">
                <w:rPr>
                  <w:rStyle w:val="Hyperlink"/>
                  <w:rFonts w:ascii="Arial" w:hAnsi="Arial" w:cs="Arial"/>
                  <w:lang w:eastAsia="en-US"/>
                </w:rPr>
                <w:t>oi.org/10.1108/er-02-2023-0095</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val="fr-FR" w:eastAsia="en-US"/>
              </w:rPr>
            </w:pPr>
            <w:r w:rsidRPr="00982B77">
              <w:rPr>
                <w:rFonts w:ascii="Arial" w:hAnsi="Arial" w:cs="Arial"/>
                <w:lang w:eastAsia="en-US"/>
              </w:rPr>
              <w:t xml:space="preserve">Paredes-Saavedra, M., Vallejos, M., </w:t>
            </w:r>
            <w:proofErr w:type="spellStart"/>
            <w:r w:rsidRPr="00982B77">
              <w:rPr>
                <w:rFonts w:ascii="Arial" w:hAnsi="Arial" w:cs="Arial"/>
                <w:lang w:eastAsia="en-US"/>
              </w:rPr>
              <w:t>Huancahuire</w:t>
            </w:r>
            <w:proofErr w:type="spellEnd"/>
            <w:r w:rsidRPr="00982B77">
              <w:rPr>
                <w:rFonts w:ascii="Arial" w:hAnsi="Arial" w:cs="Arial"/>
                <w:lang w:eastAsia="en-US"/>
              </w:rPr>
              <w:t>-Vega, S., Morales-García, W. C., &amp; Geraldo-Campos, L. A. (2024). Work team effectiveness: Importance of organizational culture, work climate, leadership, creative synergy, and emotional intelligence in university employees. </w:t>
            </w:r>
            <w:r w:rsidRPr="00982B77">
              <w:rPr>
                <w:rFonts w:ascii="Arial" w:hAnsi="Arial" w:cs="Arial"/>
                <w:i/>
                <w:iCs/>
                <w:lang w:val="fr-FR" w:eastAsia="en-US"/>
              </w:rPr>
              <w:t>Administrative Sciences</w:t>
            </w:r>
            <w:r w:rsidRPr="00982B77">
              <w:rPr>
                <w:rFonts w:ascii="Arial" w:hAnsi="Arial" w:cs="Arial"/>
                <w:lang w:val="fr-FR" w:eastAsia="en-US"/>
              </w:rPr>
              <w:t>, </w:t>
            </w:r>
            <w:r w:rsidRPr="00982B77">
              <w:rPr>
                <w:rFonts w:ascii="Arial" w:hAnsi="Arial" w:cs="Arial"/>
                <w:i/>
                <w:iCs/>
                <w:lang w:val="fr-FR" w:eastAsia="en-US"/>
              </w:rPr>
              <w:t>14</w:t>
            </w:r>
            <w:r w:rsidRPr="00982B77">
              <w:rPr>
                <w:rFonts w:ascii="Arial" w:hAnsi="Arial" w:cs="Arial"/>
                <w:lang w:val="fr-FR" w:eastAsia="en-US"/>
              </w:rPr>
              <w:t xml:space="preserve">(11), 1–25. </w:t>
            </w:r>
            <w:hyperlink r:id="rId82" w:history="1">
              <w:r w:rsidRPr="00982B77">
                <w:rPr>
                  <w:rStyle w:val="Hyperlink"/>
                  <w:rFonts w:ascii="Arial" w:hAnsi="Arial" w:cs="Arial"/>
                  <w:lang w:val="fr-FR" w:eastAsia="en-US"/>
                </w:rPr>
                <w:t>https://doi.org/10.3390/admsci14110</w:t>
              </w:r>
              <w:r w:rsidRPr="00982B77">
                <w:rPr>
                  <w:rStyle w:val="Hyperlink"/>
                  <w:rFonts w:ascii="Arial" w:hAnsi="Arial" w:cs="Arial"/>
                  <w:lang w:val="fr-FR" w:eastAsia="en-US"/>
                </w:rPr>
                <w:t>2</w:t>
              </w:r>
              <w:r w:rsidRPr="00982B77">
                <w:rPr>
                  <w:rStyle w:val="Hyperlink"/>
                  <w:rFonts w:ascii="Arial" w:hAnsi="Arial" w:cs="Arial"/>
                  <w:lang w:val="fr-FR" w:eastAsia="en-US"/>
                </w:rPr>
                <w:t>80</w:t>
              </w:r>
            </w:hyperlink>
          </w:p>
          <w:p w:rsidR="005C3C1C" w:rsidRPr="00982B77" w:rsidRDefault="005C3C1C" w:rsidP="005C3C1C">
            <w:pPr>
              <w:ind w:left="567" w:hanging="567"/>
              <w:rPr>
                <w:rFonts w:ascii="Arial" w:hAnsi="Arial" w:cs="Arial"/>
                <w:lang w:val="fr-FR" w:eastAsia="en-US"/>
              </w:rPr>
            </w:pPr>
          </w:p>
          <w:p w:rsidR="005C3C1C" w:rsidRPr="00982B77" w:rsidRDefault="005C3C1C" w:rsidP="005C3C1C">
            <w:pPr>
              <w:ind w:left="567" w:hanging="567"/>
              <w:rPr>
                <w:rFonts w:ascii="Arial" w:hAnsi="Arial" w:cs="Arial"/>
                <w:lang w:eastAsia="en-US"/>
              </w:rPr>
            </w:pPr>
            <w:proofErr w:type="spellStart"/>
            <w:r w:rsidRPr="00982B77">
              <w:rPr>
                <w:rFonts w:ascii="Arial" w:hAnsi="Arial" w:cs="Arial"/>
                <w:lang w:val="fr-FR" w:eastAsia="en-US"/>
              </w:rPr>
              <w:t>Polra</w:t>
            </w:r>
            <w:proofErr w:type="spellEnd"/>
            <w:r w:rsidRPr="00982B77">
              <w:rPr>
                <w:rFonts w:ascii="Arial" w:hAnsi="Arial" w:cs="Arial"/>
                <w:lang w:val="fr-FR" w:eastAsia="en-US"/>
              </w:rPr>
              <w:t xml:space="preserve">, V., Falade, &amp; Momoh, P. O. (2024). </w:t>
            </w:r>
            <w:r w:rsidRPr="00982B77">
              <w:rPr>
                <w:rFonts w:ascii="Arial" w:hAnsi="Arial" w:cs="Arial"/>
                <w:lang w:eastAsia="en-US"/>
              </w:rPr>
              <w:t xml:space="preserve">Evaluating the permissions of monitoring mobile applications for remote employees: Analysing the impact on employer trust and employee privacy concerns. </w:t>
            </w:r>
            <w:r w:rsidRPr="00982B77">
              <w:rPr>
                <w:rFonts w:ascii="Arial" w:hAnsi="Arial" w:cs="Arial"/>
                <w:i/>
                <w:iCs/>
                <w:lang w:eastAsia="en-US"/>
              </w:rPr>
              <w:t>International Journal of Scientific Research in Computer Science and Engineering</w:t>
            </w:r>
            <w:r w:rsidRPr="00982B77">
              <w:rPr>
                <w:rFonts w:ascii="Arial" w:hAnsi="Arial" w:cs="Arial"/>
                <w:lang w:eastAsia="en-US"/>
              </w:rPr>
              <w:t xml:space="preserve">, </w:t>
            </w:r>
            <w:r w:rsidRPr="00982B77">
              <w:rPr>
                <w:rFonts w:ascii="Arial" w:hAnsi="Arial" w:cs="Arial"/>
                <w:i/>
                <w:iCs/>
                <w:lang w:eastAsia="en-US"/>
              </w:rPr>
              <w:t>12</w:t>
            </w:r>
            <w:r w:rsidRPr="00982B77">
              <w:rPr>
                <w:rFonts w:ascii="Arial" w:hAnsi="Arial" w:cs="Arial"/>
                <w:lang w:eastAsia="en-US"/>
              </w:rPr>
              <w:t xml:space="preserve">(1), 42–52. </w:t>
            </w:r>
            <w:hyperlink r:id="rId83" w:history="1">
              <w:r w:rsidRPr="00982B77">
                <w:rPr>
                  <w:rStyle w:val="Hyperlink"/>
                  <w:rFonts w:ascii="Arial" w:hAnsi="Arial" w:cs="Arial"/>
                  <w:lang w:eastAsia="en-US"/>
                </w:rPr>
                <w:t>https://www.isroset.org/journal/IJSRCSE/full_paper_view.php?paper_id=3430</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val="de-DE" w:eastAsia="en-US"/>
              </w:rPr>
              <w:t xml:space="preserve">Pulignano, V., Hauptmeier, M., &amp; Frans, D. (2023). </w:t>
            </w:r>
            <w:r w:rsidRPr="00982B77">
              <w:rPr>
                <w:rFonts w:ascii="Arial" w:hAnsi="Arial" w:cs="Arial"/>
                <w:lang w:eastAsia="en-US"/>
              </w:rPr>
              <w:t xml:space="preserve">Determinants of union strategies towards the twin digital and green transitions in the German and Belgian automotive industry. </w:t>
            </w:r>
            <w:r w:rsidRPr="00982B77">
              <w:rPr>
                <w:rFonts w:ascii="Arial" w:hAnsi="Arial" w:cs="Arial"/>
                <w:i/>
                <w:iCs/>
                <w:lang w:eastAsia="en-US"/>
              </w:rPr>
              <w:t>Transfer: European Review of Labour and Research</w:t>
            </w:r>
            <w:r w:rsidRPr="00982B77">
              <w:rPr>
                <w:rFonts w:ascii="Arial" w:hAnsi="Arial" w:cs="Arial"/>
                <w:lang w:eastAsia="en-US"/>
              </w:rPr>
              <w:t xml:space="preserve">, </w:t>
            </w:r>
            <w:r w:rsidRPr="00982B77">
              <w:rPr>
                <w:rFonts w:ascii="Arial" w:hAnsi="Arial" w:cs="Arial"/>
                <w:i/>
                <w:iCs/>
                <w:lang w:eastAsia="en-US"/>
              </w:rPr>
              <w:t>29</w:t>
            </w:r>
            <w:r w:rsidRPr="00982B77">
              <w:rPr>
                <w:rFonts w:ascii="Arial" w:hAnsi="Arial" w:cs="Arial"/>
                <w:lang w:eastAsia="en-US"/>
              </w:rPr>
              <w:t xml:space="preserve">(1), 121–138. </w:t>
            </w:r>
            <w:hyperlink r:id="rId84" w:history="1">
              <w:r w:rsidRPr="00982B77">
                <w:rPr>
                  <w:rStyle w:val="Hyperlink"/>
                  <w:rFonts w:ascii="Arial" w:hAnsi="Arial" w:cs="Arial"/>
                  <w:lang w:eastAsia="en-US"/>
                </w:rPr>
                <w:t>https://doi.org/10.1177/10242589231158066</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val="de-DE" w:eastAsia="en-US"/>
              </w:rPr>
              <w:t xml:space="preserve">Schilke, O., Powell, A., &amp; Schweitzer, M. E. (2023). </w:t>
            </w:r>
            <w:r w:rsidRPr="00982B77">
              <w:rPr>
                <w:rFonts w:ascii="Arial" w:hAnsi="Arial" w:cs="Arial"/>
                <w:lang w:eastAsia="en-US"/>
              </w:rPr>
              <w:t xml:space="preserve">A review of experimental research on organizational trust. </w:t>
            </w:r>
            <w:r w:rsidRPr="00982B77">
              <w:rPr>
                <w:rFonts w:ascii="Arial" w:hAnsi="Arial" w:cs="Arial"/>
                <w:i/>
                <w:iCs/>
                <w:lang w:eastAsia="en-US"/>
              </w:rPr>
              <w:t>Journal of Trust Research</w:t>
            </w:r>
            <w:r w:rsidRPr="00982B77">
              <w:rPr>
                <w:rFonts w:ascii="Arial" w:hAnsi="Arial" w:cs="Arial"/>
                <w:lang w:eastAsia="en-US"/>
              </w:rPr>
              <w:t xml:space="preserve">, </w:t>
            </w:r>
            <w:r w:rsidRPr="00982B77">
              <w:rPr>
                <w:rFonts w:ascii="Arial" w:hAnsi="Arial" w:cs="Arial"/>
                <w:i/>
                <w:iCs/>
                <w:lang w:eastAsia="en-US"/>
              </w:rPr>
              <w:t>13</w:t>
            </w:r>
            <w:r w:rsidRPr="00982B77">
              <w:rPr>
                <w:rFonts w:ascii="Arial" w:hAnsi="Arial" w:cs="Arial"/>
                <w:lang w:eastAsia="en-US"/>
              </w:rPr>
              <w:t xml:space="preserve">(2), 102–139. </w:t>
            </w:r>
            <w:hyperlink r:id="rId85" w:history="1">
              <w:r w:rsidRPr="00982B77">
                <w:rPr>
                  <w:rStyle w:val="Hyperlink"/>
                  <w:rFonts w:ascii="Arial" w:hAnsi="Arial" w:cs="Arial"/>
                  <w:lang w:eastAsia="en-US"/>
                </w:rPr>
                <w:t>https://doi.org/10.1080/21515581.2023.2214202</w:t>
              </w:r>
            </w:hyperlink>
            <w:r w:rsidRPr="00982B77">
              <w:rPr>
                <w:rFonts w:ascii="Arial" w:hAnsi="Arial" w:cs="Arial"/>
                <w:lang w:eastAsia="en-US"/>
              </w:rPr>
              <w:t xml:space="preserve"> </w:t>
            </w:r>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Trif, A., </w:t>
            </w:r>
            <w:proofErr w:type="spellStart"/>
            <w:r w:rsidRPr="00982B77">
              <w:rPr>
                <w:rFonts w:ascii="Arial" w:hAnsi="Arial" w:cs="Arial"/>
                <w:lang w:eastAsia="en-US"/>
              </w:rPr>
              <w:t>Bernaciak</w:t>
            </w:r>
            <w:proofErr w:type="spellEnd"/>
            <w:r w:rsidRPr="00982B77">
              <w:rPr>
                <w:rFonts w:ascii="Arial" w:hAnsi="Arial" w:cs="Arial"/>
                <w:lang w:eastAsia="en-US"/>
              </w:rPr>
              <w:t xml:space="preserve">, M., &amp; </w:t>
            </w:r>
            <w:proofErr w:type="spellStart"/>
            <w:r w:rsidRPr="00982B77">
              <w:rPr>
                <w:rFonts w:ascii="Arial" w:hAnsi="Arial" w:cs="Arial"/>
                <w:lang w:eastAsia="en-US"/>
              </w:rPr>
              <w:t>Kahancová</w:t>
            </w:r>
            <w:proofErr w:type="spellEnd"/>
            <w:r w:rsidRPr="00982B77">
              <w:rPr>
                <w:rFonts w:ascii="Arial" w:hAnsi="Arial" w:cs="Arial"/>
                <w:lang w:eastAsia="en-US"/>
              </w:rPr>
              <w:t xml:space="preserve">, M. (2023). Trade union revitalization in hard times: A mission impossible? </w:t>
            </w:r>
            <w:r w:rsidRPr="00982B77">
              <w:rPr>
                <w:rFonts w:ascii="Arial" w:hAnsi="Arial" w:cs="Arial"/>
                <w:i/>
                <w:iCs/>
                <w:lang w:eastAsia="en-US"/>
              </w:rPr>
              <w:t>European Journal of Industrial Relations</w:t>
            </w:r>
            <w:r w:rsidRPr="00982B77">
              <w:rPr>
                <w:rFonts w:ascii="Arial" w:hAnsi="Arial" w:cs="Arial"/>
                <w:lang w:eastAsia="en-US"/>
              </w:rPr>
              <w:t xml:space="preserve">, </w:t>
            </w:r>
            <w:r w:rsidRPr="00982B77">
              <w:rPr>
                <w:rFonts w:ascii="Arial" w:hAnsi="Arial" w:cs="Arial"/>
                <w:i/>
                <w:iCs/>
                <w:lang w:eastAsia="en-US"/>
              </w:rPr>
              <w:t>29</w:t>
            </w:r>
            <w:r w:rsidRPr="00982B77">
              <w:rPr>
                <w:rFonts w:ascii="Arial" w:hAnsi="Arial" w:cs="Arial"/>
                <w:lang w:eastAsia="en-US"/>
              </w:rPr>
              <w:t xml:space="preserve">(1), 3–6. </w:t>
            </w:r>
            <w:hyperlink r:id="rId86" w:history="1">
              <w:r w:rsidRPr="00982B77">
                <w:rPr>
                  <w:rStyle w:val="Hyperlink"/>
                  <w:rFonts w:ascii="Arial" w:hAnsi="Arial" w:cs="Arial"/>
                  <w:lang w:eastAsia="en-US"/>
                </w:rPr>
                <w:t>https://doi.org/10.1177/09596801221148860</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Ulfert, A., </w:t>
            </w:r>
            <w:proofErr w:type="spellStart"/>
            <w:r w:rsidRPr="00982B77">
              <w:rPr>
                <w:rFonts w:ascii="Arial" w:hAnsi="Arial" w:cs="Arial"/>
                <w:lang w:eastAsia="en-US"/>
              </w:rPr>
              <w:t>Georganta</w:t>
            </w:r>
            <w:proofErr w:type="spellEnd"/>
            <w:r w:rsidRPr="00982B77">
              <w:rPr>
                <w:rFonts w:ascii="Arial" w:hAnsi="Arial" w:cs="Arial"/>
                <w:lang w:eastAsia="en-US"/>
              </w:rPr>
              <w:t xml:space="preserve">, E., Jorge, C. C., Mehrotra, S., &amp; Tielman, M. (2024). Shaping a multidisciplinary understanding of team trust in human-AI teams: A theoretical framework. </w:t>
            </w:r>
            <w:r w:rsidRPr="00982B77">
              <w:rPr>
                <w:rFonts w:ascii="Arial" w:hAnsi="Arial" w:cs="Arial"/>
                <w:i/>
                <w:iCs/>
                <w:lang w:eastAsia="en-US"/>
              </w:rPr>
              <w:t>European Journal of Work and Organizational Psychology</w:t>
            </w:r>
            <w:r w:rsidRPr="00982B77">
              <w:rPr>
                <w:rFonts w:ascii="Arial" w:hAnsi="Arial" w:cs="Arial"/>
                <w:lang w:eastAsia="en-US"/>
              </w:rPr>
              <w:t xml:space="preserve">, </w:t>
            </w:r>
            <w:r w:rsidRPr="00982B77">
              <w:rPr>
                <w:rFonts w:ascii="Arial" w:hAnsi="Arial" w:cs="Arial"/>
                <w:i/>
                <w:iCs/>
                <w:lang w:eastAsia="en-US"/>
              </w:rPr>
              <w:t>33</w:t>
            </w:r>
            <w:r w:rsidRPr="00982B77">
              <w:rPr>
                <w:rFonts w:ascii="Arial" w:hAnsi="Arial" w:cs="Arial"/>
                <w:lang w:eastAsia="en-US"/>
              </w:rPr>
              <w:t xml:space="preserve">(2), 158–171. </w:t>
            </w:r>
            <w:hyperlink r:id="rId87" w:history="1">
              <w:r w:rsidRPr="00982B77">
                <w:rPr>
                  <w:rStyle w:val="Hyperlink"/>
                  <w:rFonts w:ascii="Arial" w:hAnsi="Arial" w:cs="Arial"/>
                  <w:lang w:eastAsia="en-US"/>
                </w:rPr>
                <w:t>https://doi.org/10.1080/1359432x.2023.2200172</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Visser, J. (2024). Will they rise again? Four scenarios for the future of trade unions. </w:t>
            </w:r>
            <w:r w:rsidRPr="00982B77">
              <w:rPr>
                <w:rFonts w:ascii="Arial" w:hAnsi="Arial" w:cs="Arial"/>
                <w:i/>
                <w:iCs/>
                <w:lang w:eastAsia="en-US"/>
              </w:rPr>
              <w:t>Economic and Industrial Democracy</w:t>
            </w:r>
            <w:r w:rsidRPr="00982B77">
              <w:rPr>
                <w:rFonts w:ascii="Arial" w:hAnsi="Arial" w:cs="Arial"/>
                <w:lang w:eastAsia="en-US"/>
              </w:rPr>
              <w:t xml:space="preserve">, </w:t>
            </w:r>
            <w:r w:rsidRPr="00982B77">
              <w:rPr>
                <w:rFonts w:ascii="Arial" w:hAnsi="Arial" w:cs="Arial"/>
                <w:i/>
                <w:iCs/>
                <w:lang w:eastAsia="en-US"/>
              </w:rPr>
              <w:t>45</w:t>
            </w:r>
            <w:r w:rsidRPr="00982B77">
              <w:rPr>
                <w:rFonts w:ascii="Arial" w:hAnsi="Arial" w:cs="Arial"/>
                <w:lang w:eastAsia="en-US"/>
              </w:rPr>
              <w:t xml:space="preserve">(3), 629–652. </w:t>
            </w:r>
            <w:hyperlink r:id="rId88" w:history="1">
              <w:r w:rsidRPr="00982B77">
                <w:rPr>
                  <w:rStyle w:val="Hyperlink"/>
                  <w:rFonts w:ascii="Arial" w:hAnsi="Arial" w:cs="Arial"/>
                  <w:lang w:eastAsia="en-US"/>
                </w:rPr>
                <w:t>https://doi.org/10.1177/0143831x231178850</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lang w:eastAsia="en-US"/>
              </w:rPr>
            </w:pPr>
            <w:r w:rsidRPr="00982B77">
              <w:rPr>
                <w:rFonts w:ascii="Arial" w:hAnsi="Arial" w:cs="Arial"/>
                <w:lang w:eastAsia="en-US"/>
              </w:rPr>
              <w:t xml:space="preserve">Yadav, R., Chaudhary, N. S., Kumar, D., &amp; Saini, D. (2023). Mediating and moderating variables of employee relations and sustainable organizations: A systematic literature review and future research agenda. </w:t>
            </w:r>
            <w:r w:rsidRPr="00982B77">
              <w:rPr>
                <w:rFonts w:ascii="Arial" w:hAnsi="Arial" w:cs="Arial"/>
                <w:i/>
                <w:iCs/>
                <w:lang w:eastAsia="en-US"/>
              </w:rPr>
              <w:t>International Journal of Organizational Analysis</w:t>
            </w:r>
            <w:r w:rsidRPr="00982B77">
              <w:rPr>
                <w:rFonts w:ascii="Arial" w:hAnsi="Arial" w:cs="Arial"/>
                <w:lang w:eastAsia="en-US"/>
              </w:rPr>
              <w:t xml:space="preserve">, </w:t>
            </w:r>
            <w:r w:rsidRPr="00982B77">
              <w:rPr>
                <w:rFonts w:ascii="Arial" w:hAnsi="Arial" w:cs="Arial"/>
                <w:i/>
                <w:iCs/>
                <w:lang w:eastAsia="en-US"/>
              </w:rPr>
              <w:t>31</w:t>
            </w:r>
            <w:r w:rsidRPr="00982B77">
              <w:rPr>
                <w:rFonts w:ascii="Arial" w:hAnsi="Arial" w:cs="Arial"/>
                <w:lang w:eastAsia="en-US"/>
              </w:rPr>
              <w:t xml:space="preserve">(7), 3023–3050. </w:t>
            </w:r>
            <w:hyperlink r:id="rId89" w:history="1">
              <w:r w:rsidRPr="00982B77">
                <w:rPr>
                  <w:rStyle w:val="Hyperlink"/>
                  <w:rFonts w:ascii="Arial" w:hAnsi="Arial" w:cs="Arial"/>
                  <w:lang w:eastAsia="en-US"/>
                </w:rPr>
                <w:t>https://doi.org/10.1108/ijoa-12-2021-3091</w:t>
              </w:r>
            </w:hyperlink>
          </w:p>
          <w:p w:rsidR="005C3C1C" w:rsidRPr="00982B77" w:rsidRDefault="005C3C1C" w:rsidP="005C3C1C">
            <w:pPr>
              <w:ind w:left="567" w:hanging="567"/>
              <w:rPr>
                <w:rFonts w:ascii="Arial" w:hAnsi="Arial" w:cs="Arial"/>
                <w:lang w:eastAsia="en-US"/>
              </w:rPr>
            </w:pPr>
          </w:p>
          <w:p w:rsidR="005C3C1C" w:rsidRPr="00982B77" w:rsidRDefault="005C3C1C" w:rsidP="005C3C1C">
            <w:pPr>
              <w:ind w:left="567" w:hanging="567"/>
              <w:rPr>
                <w:rFonts w:ascii="Arial" w:hAnsi="Arial" w:cs="Arial"/>
              </w:rPr>
            </w:pPr>
            <w:r w:rsidRPr="00982B77">
              <w:rPr>
                <w:rFonts w:ascii="Arial" w:hAnsi="Arial" w:cs="Arial"/>
              </w:rPr>
              <w:t xml:space="preserve">Yi, Y. (2024). Studying the Impact of Conflict Management in Changing Organizational </w:t>
            </w:r>
            <w:proofErr w:type="spellStart"/>
            <w:r w:rsidRPr="00982B77">
              <w:rPr>
                <w:rFonts w:ascii="Arial" w:hAnsi="Arial" w:cs="Arial"/>
              </w:rPr>
              <w:t>Behavior</w:t>
            </w:r>
            <w:proofErr w:type="spellEnd"/>
            <w:r w:rsidRPr="00982B77">
              <w:rPr>
                <w:rFonts w:ascii="Arial" w:hAnsi="Arial" w:cs="Arial"/>
              </w:rPr>
              <w:t xml:space="preserve">. </w:t>
            </w:r>
            <w:r w:rsidRPr="00982B77">
              <w:rPr>
                <w:rFonts w:ascii="Arial" w:hAnsi="Arial" w:cs="Arial"/>
                <w:i/>
                <w:iCs/>
              </w:rPr>
              <w:t xml:space="preserve">Journal of Organizational </w:t>
            </w:r>
            <w:proofErr w:type="spellStart"/>
            <w:r w:rsidRPr="00982B77">
              <w:rPr>
                <w:rFonts w:ascii="Arial" w:hAnsi="Arial" w:cs="Arial"/>
                <w:i/>
                <w:iCs/>
              </w:rPr>
              <w:t>Behavior</w:t>
            </w:r>
            <w:proofErr w:type="spellEnd"/>
            <w:r w:rsidRPr="00982B77">
              <w:rPr>
                <w:rFonts w:ascii="Arial" w:hAnsi="Arial" w:cs="Arial"/>
                <w:i/>
                <w:iCs/>
              </w:rPr>
              <w:t xml:space="preserve"> Research</w:t>
            </w:r>
            <w:r w:rsidRPr="00982B77">
              <w:rPr>
                <w:rFonts w:ascii="Arial" w:hAnsi="Arial" w:cs="Arial"/>
              </w:rPr>
              <w:t>, 9(2), 87</w:t>
            </w:r>
            <w:r w:rsidRPr="00982B77">
              <w:rPr>
                <w:rFonts w:ascii="Arial" w:hAnsi="Arial" w:cs="Arial"/>
                <w:lang w:eastAsia="en-US"/>
              </w:rPr>
              <w:t>–</w:t>
            </w:r>
            <w:r w:rsidRPr="00982B77">
              <w:rPr>
                <w:rFonts w:ascii="Arial" w:hAnsi="Arial" w:cs="Arial"/>
              </w:rPr>
              <w:t xml:space="preserve">94. </w:t>
            </w:r>
            <w:hyperlink r:id="rId90" w:history="1">
              <w:r w:rsidRPr="00982B77">
                <w:rPr>
                  <w:rStyle w:val="Hyperlink"/>
                  <w:rFonts w:ascii="Arial" w:hAnsi="Arial" w:cs="Arial"/>
                </w:rPr>
                <w:t>https://doi.org/10.51847/2etIDtJA2Q</w:t>
              </w:r>
            </w:hyperlink>
          </w:p>
          <w:p w:rsidR="005C3C1C" w:rsidRPr="00982B77" w:rsidRDefault="005C3C1C" w:rsidP="005C3C1C">
            <w:pPr>
              <w:ind w:left="567" w:hanging="567"/>
              <w:rPr>
                <w:rFonts w:ascii="Arial" w:hAnsi="Arial" w:cs="Arial"/>
                <w:b/>
                <w:bCs/>
              </w:rPr>
            </w:pPr>
          </w:p>
          <w:p w:rsidR="005C3C1C" w:rsidRPr="00982B77" w:rsidRDefault="005C3C1C" w:rsidP="005C3C1C">
            <w:pPr>
              <w:ind w:left="567" w:hanging="567"/>
              <w:rPr>
                <w:rFonts w:ascii="Arial" w:hAnsi="Arial" w:cs="Arial"/>
              </w:rPr>
            </w:pPr>
            <w:r w:rsidRPr="00982B77">
              <w:rPr>
                <w:rFonts w:ascii="Arial" w:hAnsi="Arial" w:cs="Arial"/>
              </w:rPr>
              <w:t xml:space="preserve">Zhao, H., &amp; Zhou, Q. (2024). Inclusive leadership and employee workplace well-being: The role of </w:t>
            </w:r>
            <w:proofErr w:type="spellStart"/>
            <w:r w:rsidRPr="00982B77">
              <w:rPr>
                <w:rFonts w:ascii="Arial" w:hAnsi="Arial" w:cs="Arial"/>
              </w:rPr>
              <w:t>vigor</w:t>
            </w:r>
            <w:proofErr w:type="spellEnd"/>
            <w:r w:rsidRPr="00982B77">
              <w:rPr>
                <w:rFonts w:ascii="Arial" w:hAnsi="Arial" w:cs="Arial"/>
              </w:rPr>
              <w:t xml:space="preserve"> and supervisor developmental feedback. </w:t>
            </w:r>
            <w:r w:rsidRPr="00982B77">
              <w:rPr>
                <w:rFonts w:ascii="Arial" w:hAnsi="Arial" w:cs="Arial"/>
                <w:i/>
                <w:iCs/>
              </w:rPr>
              <w:t>BMC Psychology</w:t>
            </w:r>
            <w:r w:rsidRPr="00982B77">
              <w:rPr>
                <w:rFonts w:ascii="Arial" w:hAnsi="Arial" w:cs="Arial"/>
              </w:rPr>
              <w:t>, 12, 1</w:t>
            </w:r>
            <w:r w:rsidRPr="00982B77">
              <w:rPr>
                <w:rFonts w:ascii="Arial" w:hAnsi="Arial" w:cs="Arial"/>
                <w:lang w:eastAsia="en-US"/>
              </w:rPr>
              <w:t>–12</w:t>
            </w:r>
            <w:r w:rsidRPr="00982B77">
              <w:rPr>
                <w:rFonts w:ascii="Arial" w:hAnsi="Arial" w:cs="Arial"/>
              </w:rPr>
              <w:t xml:space="preserve">. </w:t>
            </w:r>
            <w:hyperlink r:id="rId91" w:history="1">
              <w:r w:rsidRPr="00982B77">
                <w:rPr>
                  <w:rStyle w:val="Hyperlink"/>
                  <w:rFonts w:ascii="Arial" w:hAnsi="Arial" w:cs="Arial"/>
                </w:rPr>
                <w:t>https://doi.org/10.1186/s40359-0</w:t>
              </w:r>
              <w:r w:rsidRPr="00982B77">
                <w:rPr>
                  <w:rStyle w:val="Hyperlink"/>
                  <w:rFonts w:ascii="Arial" w:hAnsi="Arial" w:cs="Arial"/>
                </w:rPr>
                <w:t>2</w:t>
              </w:r>
              <w:r w:rsidRPr="00982B77">
                <w:rPr>
                  <w:rStyle w:val="Hyperlink"/>
                  <w:rFonts w:ascii="Arial" w:hAnsi="Arial" w:cs="Arial"/>
                </w:rPr>
                <w:t>4-02029-5</w:t>
              </w:r>
            </w:hyperlink>
          </w:p>
        </w:tc>
      </w:tr>
      <w:tr w:rsidR="00DA1448" w:rsidRPr="00982B77" w:rsidTr="00DA1448">
        <w:tc>
          <w:tcPr>
            <w:tcW w:w="1283" w:type="pct"/>
          </w:tcPr>
          <w:p w:rsidR="00DA1448" w:rsidRPr="00982B77" w:rsidRDefault="00DA1448" w:rsidP="00DA1448">
            <w:pPr>
              <w:pStyle w:val="BodyText"/>
              <w:kinsoku w:val="0"/>
              <w:overflowPunct w:val="0"/>
              <w:rPr>
                <w:rFonts w:ascii="Arial" w:hAnsi="Arial" w:cs="Arial"/>
                <w:b/>
                <w:bCs/>
                <w:sz w:val="22"/>
                <w:szCs w:val="22"/>
              </w:rPr>
            </w:pPr>
            <w:r w:rsidRPr="00982B77">
              <w:rPr>
                <w:rFonts w:ascii="Arial" w:hAnsi="Arial" w:cs="Arial"/>
                <w:b/>
                <w:bCs/>
                <w:sz w:val="22"/>
                <w:szCs w:val="22"/>
              </w:rPr>
              <w:t xml:space="preserve">Conflict management in SSME’s </w:t>
            </w:r>
          </w:p>
          <w:p w:rsidR="00DA1448" w:rsidRPr="00982B77" w:rsidRDefault="00DA1448" w:rsidP="00DA1448">
            <w:pPr>
              <w:pStyle w:val="BodyText"/>
              <w:kinsoku w:val="0"/>
              <w:overflowPunct w:val="0"/>
              <w:spacing w:before="55"/>
              <w:ind w:right="438"/>
              <w:rPr>
                <w:rFonts w:ascii="Arial" w:hAnsi="Arial" w:cs="Arial"/>
                <w:sz w:val="22"/>
                <w:szCs w:val="22"/>
              </w:rPr>
            </w:pPr>
          </w:p>
        </w:tc>
        <w:tc>
          <w:tcPr>
            <w:tcW w:w="3717" w:type="pct"/>
            <w:gridSpan w:val="3"/>
          </w:tcPr>
          <w:p w:rsidR="00DA1448" w:rsidRPr="00982B77" w:rsidRDefault="00DA1448" w:rsidP="00DA1448">
            <w:pPr>
              <w:ind w:left="567" w:hanging="567"/>
              <w:rPr>
                <w:rFonts w:ascii="Arial" w:hAnsi="Arial" w:cs="Arial"/>
              </w:rPr>
            </w:pPr>
            <w:r w:rsidRPr="00982B77">
              <w:rPr>
                <w:rFonts w:ascii="Arial" w:hAnsi="Arial" w:cs="Arial"/>
                <w:shd w:val="clear" w:color="auto" w:fill="FFFFFF"/>
              </w:rPr>
              <w:t>LeCounte, J. F. (2024). HRM solutions: A framework for small business owners to manage industrial relations while facilitating labour unionisation mitigation. </w:t>
            </w:r>
            <w:r w:rsidRPr="00982B77">
              <w:rPr>
                <w:rFonts w:ascii="Arial" w:hAnsi="Arial" w:cs="Arial"/>
                <w:i/>
                <w:iCs/>
                <w:shd w:val="clear" w:color="auto" w:fill="FFFFFF"/>
              </w:rPr>
              <w:t>International Journal of Organizational Analysis</w:t>
            </w:r>
            <w:r w:rsidRPr="00982B77">
              <w:rPr>
                <w:rFonts w:ascii="Arial" w:hAnsi="Arial" w:cs="Arial"/>
                <w:shd w:val="clear" w:color="auto" w:fill="FFFFFF"/>
              </w:rPr>
              <w:t>, </w:t>
            </w:r>
            <w:r w:rsidRPr="00982B77">
              <w:rPr>
                <w:rFonts w:ascii="Arial" w:hAnsi="Arial" w:cs="Arial"/>
                <w:i/>
                <w:iCs/>
                <w:shd w:val="clear" w:color="auto" w:fill="FFFFFF"/>
              </w:rPr>
              <w:t>32</w:t>
            </w:r>
            <w:r w:rsidRPr="00982B77">
              <w:rPr>
                <w:rFonts w:ascii="Arial" w:hAnsi="Arial" w:cs="Arial"/>
                <w:shd w:val="clear" w:color="auto" w:fill="FFFFFF"/>
              </w:rPr>
              <w:t xml:space="preserve">(1), 1-16.  </w:t>
            </w:r>
            <w:hyperlink r:id="rId92" w:history="1">
              <w:r w:rsidRPr="00982B77">
                <w:rPr>
                  <w:rStyle w:val="Hyperlink"/>
                  <w:rFonts w:ascii="Arial" w:hAnsi="Arial" w:cs="Arial"/>
                  <w:shd w:val="clear" w:color="auto" w:fill="FFFFFF"/>
                </w:rPr>
                <w:t>https://doi.org/10.1108/IJOA-07-2022-3343</w:t>
              </w:r>
            </w:hyperlink>
            <w:r w:rsidRPr="00982B77">
              <w:rPr>
                <w:rFonts w:ascii="Arial" w:hAnsi="Arial" w:cs="Arial"/>
                <w:shd w:val="clear" w:color="auto" w:fill="FFFFFF"/>
              </w:rPr>
              <w:t xml:space="preserve"> </w:t>
            </w:r>
          </w:p>
        </w:tc>
      </w:tr>
      <w:tr w:rsidR="00DA1448" w:rsidRPr="00982B77" w:rsidTr="00DA1448">
        <w:tc>
          <w:tcPr>
            <w:tcW w:w="1283" w:type="pct"/>
          </w:tcPr>
          <w:p w:rsidR="00DA1448" w:rsidRPr="00982B77" w:rsidRDefault="00DA1448" w:rsidP="00DA1448">
            <w:pPr>
              <w:pStyle w:val="BodyText"/>
              <w:kinsoku w:val="0"/>
              <w:overflowPunct w:val="0"/>
              <w:spacing w:before="55"/>
              <w:ind w:right="438"/>
              <w:rPr>
                <w:rFonts w:ascii="Arial" w:hAnsi="Arial" w:cs="Arial"/>
                <w:sz w:val="22"/>
                <w:szCs w:val="22"/>
              </w:rPr>
            </w:pPr>
            <w:r w:rsidRPr="00982B77">
              <w:rPr>
                <w:rFonts w:ascii="Arial" w:hAnsi="Arial" w:cs="Arial"/>
                <w:b/>
                <w:bCs/>
                <w:sz w:val="22"/>
                <w:szCs w:val="22"/>
              </w:rPr>
              <w:t>Employment Relations as a Catalyst for Equality and Diversity Transformation in African Workplaces</w:t>
            </w:r>
          </w:p>
        </w:tc>
        <w:tc>
          <w:tcPr>
            <w:tcW w:w="3717" w:type="pct"/>
            <w:gridSpan w:val="3"/>
          </w:tcPr>
          <w:p w:rsidR="00DA1448" w:rsidRPr="00982B77" w:rsidRDefault="00DA1448" w:rsidP="00DA1448">
            <w:pPr>
              <w:ind w:left="567" w:hanging="567"/>
              <w:rPr>
                <w:rFonts w:ascii="Arial" w:hAnsi="Arial" w:cs="Arial"/>
              </w:rPr>
            </w:pPr>
            <w:r w:rsidRPr="00982B77">
              <w:rPr>
                <w:rFonts w:ascii="Arial" w:hAnsi="Arial" w:cs="Arial"/>
              </w:rPr>
              <w:t>Adeniyi</w:t>
            </w:r>
            <w:r w:rsidRPr="00982B77">
              <w:rPr>
                <w:rFonts w:ascii="Arial" w:hAnsi="Arial" w:cs="Arial"/>
                <w:color w:val="222222"/>
                <w:shd w:val="clear" w:color="auto" w:fill="FFFFFF"/>
              </w:rPr>
              <w:t xml:space="preserve">, A. O., </w:t>
            </w:r>
            <w:proofErr w:type="spellStart"/>
            <w:r w:rsidRPr="00982B77">
              <w:rPr>
                <w:rFonts w:ascii="Arial" w:hAnsi="Arial" w:cs="Arial"/>
                <w:color w:val="222222"/>
                <w:shd w:val="clear" w:color="auto" w:fill="FFFFFF"/>
              </w:rPr>
              <w:t>Akpuokwe</w:t>
            </w:r>
            <w:proofErr w:type="spellEnd"/>
            <w:r w:rsidRPr="00982B77">
              <w:rPr>
                <w:rFonts w:ascii="Arial" w:hAnsi="Arial" w:cs="Arial"/>
                <w:color w:val="222222"/>
                <w:shd w:val="clear" w:color="auto" w:fill="FFFFFF"/>
              </w:rPr>
              <w:t>, C. U., Bakare, S. S. &amp; Eneh, N. E. (2024). Gender equality in the workplace: A comparative review of USA and African practices. </w:t>
            </w:r>
            <w:r w:rsidRPr="00982B77">
              <w:rPr>
                <w:rFonts w:ascii="Arial" w:hAnsi="Arial" w:cs="Arial"/>
                <w:i/>
                <w:iCs/>
                <w:color w:val="222222"/>
                <w:shd w:val="clear" w:color="auto" w:fill="FFFFFF"/>
              </w:rPr>
              <w:t>International Journal of Management &amp; Entrepreneurship Research</w:t>
            </w:r>
            <w:r w:rsidRPr="00982B77">
              <w:rPr>
                <w:rFonts w:ascii="Arial" w:hAnsi="Arial" w:cs="Arial"/>
                <w:color w:val="222222"/>
                <w:shd w:val="clear" w:color="auto" w:fill="FFFFFF"/>
              </w:rPr>
              <w:t>, </w:t>
            </w:r>
            <w:r w:rsidRPr="00982B77">
              <w:rPr>
                <w:rFonts w:ascii="Arial" w:hAnsi="Arial" w:cs="Arial"/>
                <w:i/>
                <w:iCs/>
                <w:color w:val="222222"/>
                <w:shd w:val="clear" w:color="auto" w:fill="FFFFFF"/>
              </w:rPr>
              <w:t>6</w:t>
            </w:r>
            <w:r w:rsidRPr="00982B77">
              <w:rPr>
                <w:rFonts w:ascii="Arial" w:hAnsi="Arial" w:cs="Arial"/>
                <w:color w:val="222222"/>
                <w:shd w:val="clear" w:color="auto" w:fill="FFFFFF"/>
              </w:rPr>
              <w:t>(3): 526</w:t>
            </w:r>
            <w:r w:rsidRPr="00982B77">
              <w:rPr>
                <w:rFonts w:ascii="Arial" w:hAnsi="Arial" w:cs="Arial"/>
                <w:lang w:eastAsia="en-US"/>
              </w:rPr>
              <w:t>–</w:t>
            </w:r>
            <w:r w:rsidRPr="00982B77">
              <w:rPr>
                <w:rFonts w:ascii="Arial" w:hAnsi="Arial" w:cs="Arial"/>
                <w:color w:val="222222"/>
                <w:shd w:val="clear" w:color="auto" w:fill="FFFFFF"/>
              </w:rPr>
              <w:t xml:space="preserve">539. </w:t>
            </w:r>
            <w:hyperlink r:id="rId93" w:history="1">
              <w:r w:rsidRPr="00982B77">
                <w:rPr>
                  <w:rStyle w:val="Hyperlink"/>
                  <w:rFonts w:ascii="Arial" w:hAnsi="Arial" w:cs="Arial"/>
                  <w:shd w:val="clear" w:color="auto" w:fill="FFFFFF"/>
                </w:rPr>
                <w:t>https://doi.org/10.51594/ijmer.v6i3.842</w:t>
              </w:r>
            </w:hyperlink>
            <w:r w:rsidRPr="00982B77">
              <w:rPr>
                <w:rFonts w:ascii="Arial" w:hAnsi="Arial" w:cs="Arial"/>
                <w:color w:val="222222"/>
                <w:shd w:val="clear" w:color="auto" w:fill="FFFFFF"/>
              </w:rPr>
              <w:t xml:space="preserve"> </w:t>
            </w:r>
          </w:p>
        </w:tc>
      </w:tr>
      <w:tr w:rsidR="00DA1448" w:rsidRPr="00982B77" w:rsidTr="00DA1448">
        <w:tc>
          <w:tcPr>
            <w:tcW w:w="1283" w:type="pct"/>
            <w:shd w:val="clear" w:color="auto" w:fill="DEEAF6"/>
          </w:tcPr>
          <w:p w:rsidR="00DA1448" w:rsidRPr="00982B77" w:rsidRDefault="00DA1448" w:rsidP="00DA1448">
            <w:pPr>
              <w:pStyle w:val="BodyText"/>
              <w:kinsoku w:val="0"/>
              <w:overflowPunct w:val="0"/>
              <w:spacing w:before="55"/>
              <w:ind w:right="438"/>
              <w:jc w:val="both"/>
              <w:rPr>
                <w:rFonts w:ascii="Arial" w:hAnsi="Arial" w:cs="Arial"/>
                <w:b/>
                <w:bCs/>
                <w:sz w:val="22"/>
                <w:szCs w:val="22"/>
              </w:rPr>
            </w:pPr>
            <w:r w:rsidRPr="00982B77">
              <w:rPr>
                <w:rFonts w:ascii="Arial" w:hAnsi="Arial" w:cs="Arial"/>
                <w:b/>
                <w:bCs/>
                <w:sz w:val="22"/>
                <w:szCs w:val="22"/>
              </w:rPr>
              <w:t xml:space="preserve">Reading: </w:t>
            </w:r>
          </w:p>
          <w:p w:rsidR="00DA1448" w:rsidRPr="00982B77" w:rsidRDefault="00DA1448" w:rsidP="00DA1448">
            <w:pPr>
              <w:pStyle w:val="BodyText"/>
              <w:kinsoku w:val="0"/>
              <w:overflowPunct w:val="0"/>
              <w:spacing w:before="55"/>
              <w:ind w:right="438"/>
              <w:rPr>
                <w:rFonts w:ascii="Arial" w:hAnsi="Arial" w:cs="Arial"/>
                <w:sz w:val="22"/>
                <w:szCs w:val="22"/>
              </w:rPr>
            </w:pPr>
            <w:r w:rsidRPr="00982B77">
              <w:rPr>
                <w:rFonts w:ascii="Arial" w:hAnsi="Arial" w:cs="Arial"/>
                <w:b/>
                <w:bCs/>
                <w:sz w:val="22"/>
                <w:szCs w:val="22"/>
              </w:rPr>
              <w:t>Research Methodology</w:t>
            </w:r>
          </w:p>
        </w:tc>
        <w:tc>
          <w:tcPr>
            <w:tcW w:w="3717" w:type="pct"/>
            <w:gridSpan w:val="3"/>
            <w:shd w:val="clear" w:color="auto" w:fill="DEEAF6"/>
          </w:tcPr>
          <w:p w:rsidR="00DA1448" w:rsidRPr="00982B77" w:rsidRDefault="00DA1448" w:rsidP="00DA1448">
            <w:pPr>
              <w:pStyle w:val="BodyText"/>
              <w:kinsoku w:val="0"/>
              <w:overflowPunct w:val="0"/>
              <w:spacing w:before="55"/>
              <w:ind w:right="438"/>
              <w:rPr>
                <w:rFonts w:ascii="Arial" w:hAnsi="Arial" w:cs="Arial"/>
                <w:color w:val="000000"/>
                <w:sz w:val="22"/>
                <w:szCs w:val="22"/>
              </w:rPr>
            </w:pPr>
            <w:r w:rsidRPr="00982B77">
              <w:rPr>
                <w:rFonts w:ascii="Arial" w:hAnsi="Arial" w:cs="Arial"/>
                <w:b/>
                <w:bCs/>
                <w:sz w:val="22"/>
                <w:szCs w:val="22"/>
              </w:rPr>
              <w:t>Contemporary research methodological digital books, chapters and publications from different publication houses (country-specific and international) form the foundation of your studies.</w:t>
            </w:r>
          </w:p>
        </w:tc>
      </w:tr>
      <w:tr w:rsidR="00DA1448" w:rsidRPr="00982B77" w:rsidTr="00DA1448">
        <w:tc>
          <w:tcPr>
            <w:tcW w:w="1283" w:type="pct"/>
          </w:tcPr>
          <w:p w:rsidR="00DA1448" w:rsidRPr="00982B77" w:rsidRDefault="00DA1448" w:rsidP="00DA1448">
            <w:pPr>
              <w:pStyle w:val="BodyText"/>
              <w:kinsoku w:val="0"/>
              <w:overflowPunct w:val="0"/>
              <w:spacing w:before="55"/>
              <w:ind w:right="438"/>
              <w:rPr>
                <w:rFonts w:ascii="Arial" w:hAnsi="Arial" w:cs="Arial"/>
                <w:sz w:val="22"/>
                <w:szCs w:val="22"/>
              </w:rPr>
            </w:pPr>
          </w:p>
        </w:tc>
        <w:tc>
          <w:tcPr>
            <w:tcW w:w="3717" w:type="pct"/>
            <w:gridSpan w:val="3"/>
          </w:tcPr>
          <w:p w:rsidR="00DA1448" w:rsidRPr="00982B77" w:rsidRDefault="00DA1448" w:rsidP="00DA1448">
            <w:pPr>
              <w:pStyle w:val="BodyText"/>
              <w:numPr>
                <w:ilvl w:val="0"/>
                <w:numId w:val="39"/>
              </w:numPr>
              <w:kinsoku w:val="0"/>
              <w:overflowPunct w:val="0"/>
              <w:spacing w:before="55"/>
              <w:ind w:left="284" w:hanging="284"/>
              <w:rPr>
                <w:rFonts w:ascii="Arial" w:hAnsi="Arial" w:cs="Arial"/>
                <w:sz w:val="22"/>
                <w:szCs w:val="22"/>
              </w:rPr>
            </w:pPr>
            <w:hyperlink r:id="rId94" w:history="1">
              <w:r w:rsidRPr="00982B77">
                <w:rPr>
                  <w:rStyle w:val="Hyperlink"/>
                  <w:rFonts w:ascii="Arial" w:hAnsi="Arial" w:cs="Arial"/>
                  <w:sz w:val="22"/>
                  <w:szCs w:val="22"/>
                </w:rPr>
                <w:t>Open Access | SAGE Publications Ltd</w:t>
              </w:r>
            </w:hyperlink>
          </w:p>
          <w:p w:rsidR="00DA1448" w:rsidRPr="00982B77" w:rsidRDefault="00DA1448" w:rsidP="00DA1448">
            <w:pPr>
              <w:pStyle w:val="BodyText"/>
              <w:numPr>
                <w:ilvl w:val="0"/>
                <w:numId w:val="39"/>
              </w:numPr>
              <w:kinsoku w:val="0"/>
              <w:overflowPunct w:val="0"/>
              <w:spacing w:before="55"/>
              <w:ind w:left="284" w:hanging="284"/>
              <w:rPr>
                <w:rFonts w:ascii="Arial" w:hAnsi="Arial" w:cs="Arial"/>
                <w:sz w:val="22"/>
                <w:szCs w:val="22"/>
              </w:rPr>
            </w:pPr>
            <w:r w:rsidRPr="00982B77">
              <w:rPr>
                <w:rFonts w:ascii="Arial" w:hAnsi="Arial" w:cs="Arial"/>
                <w:sz w:val="22"/>
                <w:szCs w:val="22"/>
              </w:rPr>
              <w:t xml:space="preserve">Saunders, N.K., Lewis, P. &amp; Thornhill, A. (2023). </w:t>
            </w:r>
            <w:r w:rsidRPr="00982B77">
              <w:rPr>
                <w:rFonts w:ascii="Arial" w:hAnsi="Arial" w:cs="Arial"/>
                <w:i/>
                <w:iCs/>
                <w:sz w:val="22"/>
                <w:szCs w:val="22"/>
              </w:rPr>
              <w:t>Research methods for Business students</w:t>
            </w:r>
            <w:r w:rsidRPr="00982B77">
              <w:rPr>
                <w:rFonts w:ascii="Arial" w:hAnsi="Arial" w:cs="Arial"/>
                <w:sz w:val="22"/>
                <w:szCs w:val="22"/>
              </w:rPr>
              <w:t>. 9</w:t>
            </w:r>
            <w:r w:rsidRPr="00982B77">
              <w:rPr>
                <w:rFonts w:ascii="Arial" w:hAnsi="Arial" w:cs="Arial"/>
                <w:sz w:val="22"/>
                <w:szCs w:val="22"/>
                <w:vertAlign w:val="superscript"/>
              </w:rPr>
              <w:t>th</w:t>
            </w:r>
            <w:r w:rsidRPr="00982B77">
              <w:rPr>
                <w:rFonts w:ascii="Arial" w:hAnsi="Arial" w:cs="Arial"/>
                <w:sz w:val="22"/>
                <w:szCs w:val="22"/>
              </w:rPr>
              <w:t xml:space="preserve"> edition. Pearson Education.</w:t>
            </w:r>
          </w:p>
          <w:p w:rsidR="00DA1448" w:rsidRPr="00982B77" w:rsidRDefault="00DA1448" w:rsidP="00DA1448">
            <w:pPr>
              <w:pStyle w:val="BodyText"/>
              <w:numPr>
                <w:ilvl w:val="0"/>
                <w:numId w:val="39"/>
              </w:numPr>
              <w:kinsoku w:val="0"/>
              <w:overflowPunct w:val="0"/>
              <w:spacing w:before="55"/>
              <w:ind w:left="284" w:hanging="284"/>
              <w:rPr>
                <w:rFonts w:ascii="Arial" w:hAnsi="Arial" w:cs="Arial"/>
                <w:sz w:val="22"/>
                <w:szCs w:val="22"/>
              </w:rPr>
            </w:pPr>
            <w:hyperlink r:id="rId95" w:history="1">
              <w:r w:rsidRPr="00982B77">
                <w:rPr>
                  <w:rStyle w:val="Hyperlink"/>
                  <w:rFonts w:ascii="Arial" w:hAnsi="Arial" w:cs="Arial"/>
                  <w:sz w:val="22"/>
                  <w:szCs w:val="22"/>
                </w:rPr>
                <w:t>Routledge &amp; CRC Press Open Access Books - Taylor &amp; Francis OA Books</w:t>
              </w:r>
            </w:hyperlink>
          </w:p>
        </w:tc>
      </w:tr>
    </w:tbl>
    <w:p w:rsidR="00DC2500" w:rsidRPr="00982B77" w:rsidRDefault="00DC2500" w:rsidP="00317D41">
      <w:pPr>
        <w:pStyle w:val="BodyText"/>
        <w:kinsoku w:val="0"/>
        <w:overflowPunct w:val="0"/>
        <w:spacing w:before="55"/>
        <w:ind w:right="438"/>
        <w:jc w:val="both"/>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2"/>
        <w:gridCol w:w="7558"/>
      </w:tblGrid>
      <w:tr w:rsidR="00317D41" w:rsidRPr="00982B77" w:rsidTr="0080150C">
        <w:tc>
          <w:tcPr>
            <w:tcW w:w="5000" w:type="pct"/>
            <w:gridSpan w:val="2"/>
            <w:shd w:val="clear" w:color="auto" w:fill="DEEAF6"/>
          </w:tcPr>
          <w:p w:rsidR="00317D41" w:rsidRPr="00982B77" w:rsidRDefault="00317D41" w:rsidP="002A5FD1">
            <w:pPr>
              <w:pStyle w:val="BodyText"/>
              <w:kinsoku w:val="0"/>
              <w:overflowPunct w:val="0"/>
              <w:spacing w:before="55"/>
              <w:ind w:right="438"/>
              <w:jc w:val="both"/>
              <w:rPr>
                <w:rFonts w:ascii="Arial" w:hAnsi="Arial" w:cs="Arial"/>
                <w:b/>
                <w:bCs/>
                <w:sz w:val="22"/>
                <w:szCs w:val="22"/>
              </w:rPr>
            </w:pPr>
            <w:r w:rsidRPr="00982B77">
              <w:rPr>
                <w:rFonts w:ascii="Arial" w:hAnsi="Arial" w:cs="Arial"/>
                <w:b/>
                <w:bCs/>
                <w:sz w:val="22"/>
                <w:szCs w:val="22"/>
              </w:rPr>
              <w:t>GENERAL INFORMATION</w:t>
            </w:r>
          </w:p>
        </w:tc>
      </w:tr>
      <w:tr w:rsidR="0080150C" w:rsidRPr="00982B77" w:rsidTr="0080150C">
        <w:tc>
          <w:tcPr>
            <w:tcW w:w="1273" w:type="pct"/>
          </w:tcPr>
          <w:p w:rsidR="00317D41" w:rsidRPr="00982B77" w:rsidRDefault="00317D41" w:rsidP="00EB1ECB">
            <w:pPr>
              <w:pStyle w:val="BodyText"/>
              <w:kinsoku w:val="0"/>
              <w:overflowPunct w:val="0"/>
              <w:spacing w:before="55"/>
              <w:ind w:right="438"/>
              <w:rPr>
                <w:rFonts w:ascii="Arial" w:hAnsi="Arial" w:cs="Arial"/>
                <w:sz w:val="22"/>
                <w:szCs w:val="22"/>
              </w:rPr>
            </w:pPr>
            <w:bookmarkStart w:id="0" w:name="_Hlk130379414"/>
            <w:r w:rsidRPr="00982B77">
              <w:rPr>
                <w:rFonts w:ascii="Arial" w:hAnsi="Arial" w:cs="Arial"/>
                <w:sz w:val="22"/>
                <w:szCs w:val="22"/>
              </w:rPr>
              <w:br w:type="page"/>
              <w:t>Model of supervision</w:t>
            </w:r>
          </w:p>
        </w:tc>
        <w:tc>
          <w:tcPr>
            <w:tcW w:w="3727" w:type="pct"/>
          </w:tcPr>
          <w:p w:rsidR="00317D41" w:rsidRPr="00982B77" w:rsidRDefault="00317D41" w:rsidP="00EB1ECB">
            <w:pPr>
              <w:pStyle w:val="BodyText"/>
              <w:kinsoku w:val="0"/>
              <w:overflowPunct w:val="0"/>
              <w:spacing w:before="55"/>
              <w:ind w:right="438"/>
              <w:rPr>
                <w:rFonts w:ascii="Arial" w:hAnsi="Arial" w:cs="Arial"/>
                <w:sz w:val="22"/>
                <w:szCs w:val="22"/>
              </w:rPr>
            </w:pPr>
            <w:r w:rsidRPr="00982B77">
              <w:rPr>
                <w:rFonts w:ascii="Arial" w:hAnsi="Arial" w:cs="Arial"/>
                <w:sz w:val="22"/>
                <w:szCs w:val="22"/>
              </w:rPr>
              <w:t xml:space="preserve">Candidates will be allocated to a supervisor/s but will be required to work independently within the requirements of higher degree studies.  </w:t>
            </w:r>
          </w:p>
          <w:p w:rsidR="00317D41" w:rsidRPr="00982B77" w:rsidRDefault="00317D41" w:rsidP="00EB1ECB">
            <w:pPr>
              <w:pStyle w:val="BodyText"/>
              <w:kinsoku w:val="0"/>
              <w:overflowPunct w:val="0"/>
              <w:spacing w:before="55"/>
              <w:ind w:right="438"/>
              <w:rPr>
                <w:rFonts w:ascii="Arial" w:hAnsi="Arial" w:cs="Arial"/>
                <w:sz w:val="22"/>
                <w:szCs w:val="22"/>
              </w:rPr>
            </w:pPr>
          </w:p>
          <w:p w:rsidR="00317D41" w:rsidRPr="00982B77" w:rsidRDefault="00317D41" w:rsidP="00EB1ECB">
            <w:pPr>
              <w:pStyle w:val="BodyText"/>
              <w:kinsoku w:val="0"/>
              <w:overflowPunct w:val="0"/>
              <w:spacing w:before="55"/>
              <w:ind w:right="438"/>
              <w:rPr>
                <w:rFonts w:ascii="Arial" w:hAnsi="Arial" w:cs="Arial"/>
                <w:sz w:val="22"/>
                <w:szCs w:val="22"/>
              </w:rPr>
            </w:pPr>
            <w:r w:rsidRPr="00982B77">
              <w:rPr>
                <w:rFonts w:ascii="Arial" w:hAnsi="Arial" w:cs="Arial"/>
                <w:sz w:val="22"/>
                <w:szCs w:val="22"/>
              </w:rPr>
              <w:t>As part of the qualification, Masters’ and Doctoral candidates will first be expected to write and present a full research proposal to a panel of academics for approval and obtain ethics clearance from the Departmental Research and Ethics Committee, before continuing with the actual research project.</w:t>
            </w:r>
          </w:p>
          <w:p w:rsidR="00317D41" w:rsidRPr="00982B77" w:rsidRDefault="00317D41" w:rsidP="00EB1ECB">
            <w:pPr>
              <w:pStyle w:val="BodyText"/>
              <w:kinsoku w:val="0"/>
              <w:overflowPunct w:val="0"/>
              <w:spacing w:before="55"/>
              <w:ind w:right="438"/>
              <w:rPr>
                <w:rFonts w:ascii="Arial" w:hAnsi="Arial" w:cs="Arial"/>
                <w:sz w:val="22"/>
                <w:szCs w:val="22"/>
              </w:rPr>
            </w:pPr>
          </w:p>
          <w:p w:rsidR="00317D41" w:rsidRPr="00982B77" w:rsidRDefault="00317D41" w:rsidP="00EB1ECB">
            <w:pPr>
              <w:pStyle w:val="BodyText"/>
              <w:kinsoku w:val="0"/>
              <w:overflowPunct w:val="0"/>
              <w:spacing w:before="55"/>
              <w:ind w:right="438"/>
              <w:rPr>
                <w:rFonts w:ascii="Arial" w:hAnsi="Arial" w:cs="Arial"/>
                <w:color w:val="000000"/>
                <w:sz w:val="22"/>
                <w:szCs w:val="22"/>
              </w:rPr>
            </w:pPr>
            <w:r w:rsidRPr="00982B77">
              <w:rPr>
                <w:rFonts w:ascii="Arial" w:hAnsi="Arial" w:cs="Arial"/>
                <w:color w:val="000000"/>
                <w:sz w:val="22"/>
                <w:szCs w:val="22"/>
              </w:rPr>
              <w:t>Take note of U</w:t>
            </w:r>
            <w:hyperlink r:id="rId96" w:history="1">
              <w:r w:rsidRPr="00982B77">
                <w:rPr>
                  <w:rStyle w:val="Hyperlink"/>
                  <w:rFonts w:ascii="Arial" w:hAnsi="Arial" w:cs="Arial"/>
                  <w:color w:val="000000"/>
                  <w:sz w:val="22"/>
                  <w:szCs w:val="22"/>
                  <w:u w:val="none"/>
                </w:rPr>
                <w:t>nisa’s Procedures for master’s and Doctoral Degrees</w:t>
              </w:r>
            </w:hyperlink>
            <w:r w:rsidR="00B54287" w:rsidRPr="00982B77">
              <w:rPr>
                <w:rFonts w:ascii="Arial" w:hAnsi="Arial" w:cs="Arial"/>
                <w:color w:val="000000"/>
                <w:sz w:val="22"/>
                <w:szCs w:val="22"/>
              </w:rPr>
              <w:t xml:space="preserve"> </w:t>
            </w:r>
            <w:r w:rsidRPr="00982B77">
              <w:rPr>
                <w:rFonts w:ascii="Arial" w:hAnsi="Arial" w:cs="Arial"/>
                <w:color w:val="000000"/>
                <w:sz w:val="22"/>
                <w:szCs w:val="22"/>
              </w:rPr>
              <w:t xml:space="preserve">as well as the </w:t>
            </w:r>
            <w:hyperlink r:id="rId97" w:history="1">
              <w:r w:rsidRPr="00982B77">
                <w:rPr>
                  <w:rStyle w:val="Hyperlink"/>
                  <w:rFonts w:ascii="Arial" w:hAnsi="Arial" w:cs="Arial"/>
                  <w:color w:val="000000"/>
                  <w:sz w:val="22"/>
                  <w:szCs w:val="22"/>
                  <w:u w:val="none"/>
                </w:rPr>
                <w:t>M</w:t>
              </w:r>
              <w:r w:rsidR="00B54287" w:rsidRPr="00982B77">
                <w:rPr>
                  <w:rStyle w:val="Hyperlink"/>
                  <w:rFonts w:ascii="Arial" w:hAnsi="Arial" w:cs="Arial"/>
                  <w:color w:val="000000"/>
                  <w:sz w:val="22"/>
                  <w:szCs w:val="22"/>
                  <w:u w:val="none"/>
                </w:rPr>
                <w:t xml:space="preserve">M&amp;D-related </w:t>
              </w:r>
              <w:r w:rsidRPr="00982B77">
                <w:rPr>
                  <w:rStyle w:val="Hyperlink"/>
                  <w:rFonts w:ascii="Arial" w:hAnsi="Arial" w:cs="Arial"/>
                  <w:color w:val="000000"/>
                  <w:sz w:val="22"/>
                  <w:szCs w:val="22"/>
                  <w:u w:val="none"/>
                </w:rPr>
                <w:t>policies and procedures</w:t>
              </w:r>
            </w:hyperlink>
            <w:r w:rsidRPr="00982B77">
              <w:rPr>
                <w:rFonts w:ascii="Arial" w:hAnsi="Arial" w:cs="Arial"/>
                <w:color w:val="000000"/>
                <w:sz w:val="22"/>
                <w:szCs w:val="22"/>
              </w:rPr>
              <w:t xml:space="preserve"> for further information. </w:t>
            </w:r>
          </w:p>
        </w:tc>
      </w:tr>
      <w:tr w:rsidR="0080150C" w:rsidRPr="00982B77" w:rsidTr="0080150C">
        <w:tc>
          <w:tcPr>
            <w:tcW w:w="1273" w:type="pct"/>
          </w:tcPr>
          <w:p w:rsidR="00317D41" w:rsidRPr="00982B77" w:rsidRDefault="00317D41" w:rsidP="00EB1ECB">
            <w:pPr>
              <w:pStyle w:val="BodyText"/>
              <w:kinsoku w:val="0"/>
              <w:overflowPunct w:val="0"/>
              <w:spacing w:before="55"/>
              <w:ind w:right="438"/>
              <w:rPr>
                <w:rFonts w:ascii="Arial" w:hAnsi="Arial" w:cs="Arial"/>
                <w:sz w:val="22"/>
                <w:szCs w:val="22"/>
              </w:rPr>
            </w:pPr>
            <w:bookmarkStart w:id="1" w:name="_Hlk130379487"/>
            <w:bookmarkEnd w:id="0"/>
            <w:r w:rsidRPr="00982B77">
              <w:rPr>
                <w:rFonts w:ascii="Arial" w:hAnsi="Arial" w:cs="Arial"/>
                <w:sz w:val="22"/>
                <w:szCs w:val="22"/>
              </w:rPr>
              <w:t>Selection criteria: Master’s/Doctorate</w:t>
            </w:r>
          </w:p>
        </w:tc>
        <w:tc>
          <w:tcPr>
            <w:tcW w:w="3727" w:type="pct"/>
          </w:tcPr>
          <w:p w:rsidR="00317D41" w:rsidRPr="00982B77" w:rsidRDefault="00317D41" w:rsidP="00EB1ECB">
            <w:pPr>
              <w:pStyle w:val="BodyText"/>
              <w:kinsoku w:val="0"/>
              <w:overflowPunct w:val="0"/>
              <w:spacing w:before="55"/>
              <w:ind w:right="438"/>
              <w:rPr>
                <w:rFonts w:ascii="Arial" w:hAnsi="Arial" w:cs="Arial"/>
                <w:sz w:val="22"/>
                <w:szCs w:val="22"/>
              </w:rPr>
            </w:pPr>
            <w:r w:rsidRPr="00982B77">
              <w:rPr>
                <w:rFonts w:ascii="Arial" w:hAnsi="Arial" w:cs="Arial"/>
                <w:sz w:val="22"/>
                <w:szCs w:val="22"/>
              </w:rPr>
              <w:t xml:space="preserve">Refer to the qualification website for selection criteria. In addition to the admission criteria contained in the </w:t>
            </w:r>
            <w:proofErr w:type="spellStart"/>
            <w:r w:rsidRPr="00982B77">
              <w:rPr>
                <w:rFonts w:ascii="Arial" w:hAnsi="Arial" w:cs="Arial"/>
                <w:i/>
                <w:iCs/>
                <w:sz w:val="22"/>
                <w:szCs w:val="22"/>
              </w:rPr>
              <w:t>my</w:t>
            </w:r>
            <w:r w:rsidRPr="00982B77">
              <w:rPr>
                <w:rFonts w:ascii="Arial" w:hAnsi="Arial" w:cs="Arial"/>
                <w:sz w:val="22"/>
                <w:szCs w:val="22"/>
              </w:rPr>
              <w:t>Choice</w:t>
            </w:r>
            <w:proofErr w:type="spellEnd"/>
            <w:r w:rsidRPr="00982B77">
              <w:rPr>
                <w:rFonts w:ascii="Arial" w:hAnsi="Arial" w:cs="Arial"/>
                <w:sz w:val="22"/>
                <w:szCs w:val="22"/>
              </w:rPr>
              <w:t xml:space="preserve"> brochure</w:t>
            </w:r>
            <w:r w:rsidR="00B54287" w:rsidRPr="00982B77">
              <w:rPr>
                <w:rFonts w:ascii="Arial" w:hAnsi="Arial" w:cs="Arial"/>
                <w:sz w:val="22"/>
                <w:szCs w:val="22"/>
              </w:rPr>
              <w:t>,</w:t>
            </w:r>
            <w:r w:rsidRPr="00982B77">
              <w:rPr>
                <w:rFonts w:ascii="Arial" w:hAnsi="Arial" w:cs="Arial"/>
                <w:sz w:val="22"/>
                <w:szCs w:val="22"/>
              </w:rPr>
              <w:t xml:space="preserve"> potential students are required to prepare an outline as stipulated on the Department’s website. </w:t>
            </w:r>
          </w:p>
          <w:p w:rsidR="00317D41" w:rsidRPr="00982B77" w:rsidRDefault="00317D41" w:rsidP="00EB1ECB">
            <w:pPr>
              <w:pStyle w:val="BodyText"/>
              <w:kinsoku w:val="0"/>
              <w:overflowPunct w:val="0"/>
              <w:spacing w:before="55"/>
              <w:ind w:right="438"/>
              <w:rPr>
                <w:rFonts w:ascii="Arial" w:hAnsi="Arial" w:cs="Arial"/>
                <w:sz w:val="22"/>
                <w:szCs w:val="22"/>
              </w:rPr>
            </w:pPr>
          </w:p>
          <w:p w:rsidR="00317D41" w:rsidRPr="00982B77" w:rsidRDefault="00317D41" w:rsidP="00EB1ECB">
            <w:pPr>
              <w:pStyle w:val="BodyText"/>
              <w:kinsoku w:val="0"/>
              <w:overflowPunct w:val="0"/>
              <w:spacing w:before="55"/>
              <w:ind w:right="438"/>
              <w:rPr>
                <w:rFonts w:ascii="Arial" w:hAnsi="Arial" w:cs="Arial"/>
                <w:b/>
                <w:bCs/>
                <w:sz w:val="22"/>
                <w:szCs w:val="22"/>
                <w:lang w:val="en-US"/>
              </w:rPr>
            </w:pPr>
            <w:r w:rsidRPr="00982B77">
              <w:rPr>
                <w:rFonts w:ascii="Arial" w:hAnsi="Arial" w:cs="Arial"/>
                <w:b/>
                <w:bCs/>
                <w:i/>
                <w:iCs/>
                <w:sz w:val="22"/>
                <w:szCs w:val="22"/>
              </w:rPr>
              <w:t>Masters’ students</w:t>
            </w:r>
            <w:r w:rsidRPr="00982B77">
              <w:rPr>
                <w:rFonts w:ascii="Arial" w:hAnsi="Arial" w:cs="Arial"/>
                <w:b/>
                <w:bCs/>
                <w:sz w:val="22"/>
                <w:szCs w:val="22"/>
              </w:rPr>
              <w:t>: a research outline (max 5 pages) describing the following:</w:t>
            </w:r>
            <w:r w:rsidRPr="00982B77">
              <w:rPr>
                <w:rFonts w:ascii="Arial" w:hAnsi="Arial" w:cs="Arial"/>
                <w:b/>
                <w:bCs/>
                <w:sz w:val="22"/>
                <w:szCs w:val="22"/>
                <w:lang w:val="en-US"/>
              </w:rPr>
              <w:t> </w:t>
            </w:r>
          </w:p>
          <w:p w:rsidR="002A5AF3" w:rsidRPr="00982B77" w:rsidRDefault="002A5AF3" w:rsidP="00EB1ECB">
            <w:pPr>
              <w:pStyle w:val="BodyText"/>
              <w:kinsoku w:val="0"/>
              <w:overflowPunct w:val="0"/>
              <w:spacing w:before="55"/>
              <w:ind w:right="438"/>
              <w:rPr>
                <w:rFonts w:ascii="Arial" w:hAnsi="Arial" w:cs="Arial"/>
                <w:sz w:val="22"/>
                <w:szCs w:val="22"/>
                <w:lang w:val="en-US"/>
              </w:rPr>
            </w:pPr>
          </w:p>
          <w:p w:rsidR="002A5AF3" w:rsidRPr="00982B77" w:rsidRDefault="00317D41" w:rsidP="00EB1ECB">
            <w:pPr>
              <w:pStyle w:val="BodyText"/>
              <w:kinsoku w:val="0"/>
              <w:overflowPunct w:val="0"/>
              <w:spacing w:before="55"/>
              <w:ind w:right="438"/>
              <w:rPr>
                <w:rFonts w:ascii="Arial" w:hAnsi="Arial" w:cs="Arial"/>
                <w:sz w:val="22"/>
                <w:szCs w:val="22"/>
              </w:rPr>
            </w:pPr>
            <w:r w:rsidRPr="00982B77">
              <w:rPr>
                <w:rFonts w:ascii="Arial" w:hAnsi="Arial" w:cs="Arial"/>
                <w:sz w:val="22"/>
                <w:szCs w:val="22"/>
              </w:rPr>
              <w:t xml:space="preserve">A </w:t>
            </w:r>
            <w:r w:rsidR="002C3065" w:rsidRPr="00982B77">
              <w:rPr>
                <w:rFonts w:ascii="Arial" w:hAnsi="Arial" w:cs="Arial"/>
                <w:sz w:val="22"/>
                <w:szCs w:val="22"/>
              </w:rPr>
              <w:t>five (5)</w:t>
            </w:r>
            <w:r w:rsidRPr="00982B77">
              <w:rPr>
                <w:rFonts w:ascii="Arial" w:hAnsi="Arial" w:cs="Arial"/>
                <w:sz w:val="22"/>
                <w:szCs w:val="22"/>
              </w:rPr>
              <w:t xml:space="preserve">-page </w:t>
            </w:r>
            <w:r w:rsidR="002A5AF3" w:rsidRPr="00982B77">
              <w:rPr>
                <w:rFonts w:ascii="Arial" w:hAnsi="Arial" w:cs="Arial"/>
                <w:sz w:val="22"/>
                <w:szCs w:val="22"/>
              </w:rPr>
              <w:t xml:space="preserve">research outline in MS WORD with </w:t>
            </w:r>
            <w:r w:rsidR="00EB1ECB" w:rsidRPr="00982B77">
              <w:rPr>
                <w:rFonts w:ascii="Arial" w:hAnsi="Arial" w:cs="Arial"/>
                <w:sz w:val="22"/>
                <w:szCs w:val="22"/>
              </w:rPr>
              <w:t xml:space="preserve">an </w:t>
            </w:r>
            <w:r w:rsidR="002A5AF3" w:rsidRPr="00982B77">
              <w:rPr>
                <w:rFonts w:ascii="Arial" w:hAnsi="Arial" w:cs="Arial"/>
                <w:sz w:val="22"/>
                <w:szCs w:val="22"/>
              </w:rPr>
              <w:t xml:space="preserve">automatic Table of </w:t>
            </w:r>
            <w:r w:rsidR="00EB1ECB" w:rsidRPr="00982B77">
              <w:rPr>
                <w:rFonts w:ascii="Arial" w:hAnsi="Arial" w:cs="Arial"/>
                <w:sz w:val="22"/>
                <w:szCs w:val="22"/>
              </w:rPr>
              <w:t>Contents</w:t>
            </w:r>
            <w:r w:rsidR="002A5AF3" w:rsidRPr="00982B77">
              <w:rPr>
                <w:rFonts w:ascii="Arial" w:hAnsi="Arial" w:cs="Arial"/>
                <w:sz w:val="22"/>
                <w:szCs w:val="22"/>
              </w:rPr>
              <w:t xml:space="preserve"> describing the following: </w:t>
            </w:r>
          </w:p>
          <w:p w:rsidR="00317D41" w:rsidRPr="00982B77" w:rsidRDefault="00317D41" w:rsidP="00EB1ECB">
            <w:pPr>
              <w:pStyle w:val="BodyText"/>
              <w:kinsoku w:val="0"/>
              <w:overflowPunct w:val="0"/>
              <w:spacing w:before="55"/>
              <w:ind w:right="438"/>
              <w:rPr>
                <w:rFonts w:ascii="Arial" w:hAnsi="Arial" w:cs="Arial"/>
                <w:sz w:val="22"/>
                <w:szCs w:val="22"/>
              </w:rPr>
            </w:pPr>
          </w:p>
          <w:p w:rsidR="00317D41" w:rsidRPr="00982B77" w:rsidRDefault="00317D41" w:rsidP="00EB1ECB">
            <w:pPr>
              <w:pStyle w:val="BodyText"/>
              <w:numPr>
                <w:ilvl w:val="0"/>
                <w:numId w:val="27"/>
              </w:numPr>
              <w:kinsoku w:val="0"/>
              <w:overflowPunct w:val="0"/>
              <w:spacing w:before="55"/>
              <w:ind w:left="284" w:hanging="284"/>
              <w:rPr>
                <w:rFonts w:ascii="Arial" w:hAnsi="Arial" w:cs="Arial"/>
                <w:sz w:val="22"/>
                <w:szCs w:val="22"/>
              </w:rPr>
            </w:pPr>
            <w:r w:rsidRPr="00982B77">
              <w:rPr>
                <w:rFonts w:ascii="Arial" w:hAnsi="Arial" w:cs="Arial"/>
                <w:sz w:val="22"/>
                <w:szCs w:val="22"/>
              </w:rPr>
              <w:t>A proposed topic/title</w:t>
            </w:r>
            <w:r w:rsidRPr="00982B77">
              <w:rPr>
                <w:rFonts w:ascii="Arial" w:hAnsi="Arial" w:cs="Arial"/>
                <w:sz w:val="22"/>
                <w:szCs w:val="22"/>
                <w:vertAlign w:val="superscript"/>
              </w:rPr>
              <w:footnoteReference w:id="3"/>
            </w:r>
          </w:p>
          <w:p w:rsidR="00317D41" w:rsidRPr="00982B77" w:rsidRDefault="00317D41" w:rsidP="00EB1ECB">
            <w:pPr>
              <w:pStyle w:val="BodyText"/>
              <w:numPr>
                <w:ilvl w:val="0"/>
                <w:numId w:val="27"/>
              </w:numPr>
              <w:kinsoku w:val="0"/>
              <w:overflowPunct w:val="0"/>
              <w:spacing w:before="55"/>
              <w:ind w:left="284" w:hanging="284"/>
              <w:rPr>
                <w:rFonts w:ascii="Arial" w:hAnsi="Arial" w:cs="Arial"/>
                <w:sz w:val="22"/>
                <w:szCs w:val="22"/>
              </w:rPr>
            </w:pPr>
            <w:r w:rsidRPr="00982B77">
              <w:rPr>
                <w:rFonts w:ascii="Arial" w:hAnsi="Arial" w:cs="Arial"/>
                <w:sz w:val="22"/>
                <w:szCs w:val="22"/>
              </w:rPr>
              <w:t>Context and background</w:t>
            </w:r>
          </w:p>
          <w:p w:rsidR="00317D41" w:rsidRPr="00982B77" w:rsidRDefault="00317D41" w:rsidP="00EB1ECB">
            <w:pPr>
              <w:pStyle w:val="BodyText"/>
              <w:numPr>
                <w:ilvl w:val="0"/>
                <w:numId w:val="27"/>
              </w:numPr>
              <w:kinsoku w:val="0"/>
              <w:overflowPunct w:val="0"/>
              <w:spacing w:before="55"/>
              <w:ind w:left="284" w:hanging="284"/>
              <w:rPr>
                <w:rFonts w:ascii="Arial" w:hAnsi="Arial" w:cs="Arial"/>
                <w:sz w:val="22"/>
                <w:szCs w:val="22"/>
              </w:rPr>
            </w:pPr>
            <w:r w:rsidRPr="00982B77">
              <w:rPr>
                <w:rFonts w:ascii="Arial" w:hAnsi="Arial" w:cs="Arial"/>
                <w:sz w:val="22"/>
                <w:szCs w:val="22"/>
              </w:rPr>
              <w:t xml:space="preserve">A clear research problem statement </w:t>
            </w:r>
            <w:r w:rsidR="00D82813" w:rsidRPr="00982B77">
              <w:rPr>
                <w:rFonts w:ascii="Arial" w:hAnsi="Arial" w:cs="Arial"/>
                <w:sz w:val="22"/>
                <w:szCs w:val="22"/>
              </w:rPr>
              <w:t>with a contemporary research gap highlighted</w:t>
            </w:r>
            <w:r w:rsidRPr="00982B77">
              <w:rPr>
                <w:rFonts w:ascii="Arial" w:hAnsi="Arial" w:cs="Arial"/>
                <w:sz w:val="22"/>
                <w:szCs w:val="22"/>
              </w:rPr>
              <w:t xml:space="preserve"> </w:t>
            </w:r>
          </w:p>
          <w:p w:rsidR="00317D41" w:rsidRPr="00982B77" w:rsidRDefault="00317D41" w:rsidP="00EB1ECB">
            <w:pPr>
              <w:pStyle w:val="BodyText"/>
              <w:numPr>
                <w:ilvl w:val="0"/>
                <w:numId w:val="27"/>
              </w:numPr>
              <w:kinsoku w:val="0"/>
              <w:overflowPunct w:val="0"/>
              <w:spacing w:before="55"/>
              <w:ind w:left="284" w:hanging="284"/>
              <w:rPr>
                <w:rFonts w:ascii="Arial" w:hAnsi="Arial" w:cs="Arial"/>
                <w:sz w:val="22"/>
                <w:szCs w:val="22"/>
              </w:rPr>
            </w:pPr>
            <w:r w:rsidRPr="00982B77">
              <w:rPr>
                <w:rFonts w:ascii="Arial" w:hAnsi="Arial" w:cs="Arial"/>
                <w:sz w:val="22"/>
                <w:szCs w:val="22"/>
              </w:rPr>
              <w:t>Research objective(s)</w:t>
            </w:r>
          </w:p>
          <w:p w:rsidR="00317D41" w:rsidRPr="00982B77" w:rsidRDefault="00317D41" w:rsidP="00EB1ECB">
            <w:pPr>
              <w:pStyle w:val="BodyText"/>
              <w:numPr>
                <w:ilvl w:val="0"/>
                <w:numId w:val="27"/>
              </w:numPr>
              <w:kinsoku w:val="0"/>
              <w:overflowPunct w:val="0"/>
              <w:spacing w:before="55"/>
              <w:ind w:left="284" w:hanging="284"/>
              <w:rPr>
                <w:rFonts w:ascii="Arial" w:hAnsi="Arial" w:cs="Arial"/>
                <w:sz w:val="22"/>
                <w:szCs w:val="22"/>
              </w:rPr>
            </w:pPr>
            <w:r w:rsidRPr="00982B77">
              <w:rPr>
                <w:rFonts w:ascii="Arial" w:hAnsi="Arial" w:cs="Arial"/>
                <w:sz w:val="22"/>
                <w:szCs w:val="22"/>
              </w:rPr>
              <w:t>A brief review of relevant literature (not older than 5 years)</w:t>
            </w:r>
          </w:p>
          <w:p w:rsidR="00317D41" w:rsidRPr="00982B77" w:rsidRDefault="00317D41" w:rsidP="00EB1ECB">
            <w:pPr>
              <w:pStyle w:val="BodyText"/>
              <w:numPr>
                <w:ilvl w:val="0"/>
                <w:numId w:val="27"/>
              </w:numPr>
              <w:kinsoku w:val="0"/>
              <w:overflowPunct w:val="0"/>
              <w:spacing w:before="55"/>
              <w:ind w:left="284" w:hanging="284"/>
              <w:rPr>
                <w:rFonts w:ascii="Arial" w:hAnsi="Arial" w:cs="Arial"/>
                <w:sz w:val="22"/>
                <w:szCs w:val="22"/>
              </w:rPr>
            </w:pPr>
            <w:r w:rsidRPr="00982B77">
              <w:rPr>
                <w:rFonts w:ascii="Arial" w:hAnsi="Arial" w:cs="Arial"/>
                <w:sz w:val="22"/>
                <w:szCs w:val="22"/>
              </w:rPr>
              <w:t>Justification for the research approach (motivation for adopting a quantitative/qualitative/mixed method research approach), including the proposed:</w:t>
            </w:r>
          </w:p>
          <w:p w:rsidR="00317D41" w:rsidRPr="00982B77" w:rsidRDefault="00317D41" w:rsidP="00EB1ECB">
            <w:pPr>
              <w:pStyle w:val="BodyText"/>
              <w:numPr>
                <w:ilvl w:val="0"/>
                <w:numId w:val="29"/>
              </w:numPr>
              <w:kinsoku w:val="0"/>
              <w:overflowPunct w:val="0"/>
              <w:spacing w:before="55"/>
              <w:ind w:left="568" w:hanging="284"/>
              <w:rPr>
                <w:rFonts w:ascii="Arial" w:hAnsi="Arial" w:cs="Arial"/>
                <w:sz w:val="22"/>
                <w:szCs w:val="22"/>
              </w:rPr>
            </w:pPr>
            <w:r w:rsidRPr="00982B77">
              <w:rPr>
                <w:rFonts w:ascii="Arial" w:hAnsi="Arial" w:cs="Arial"/>
                <w:sz w:val="22"/>
                <w:szCs w:val="22"/>
              </w:rPr>
              <w:t>Data Collection approach (measuring instruments, interviews, etc.)</w:t>
            </w:r>
          </w:p>
          <w:p w:rsidR="00317D41" w:rsidRPr="00982B77" w:rsidRDefault="00317D41" w:rsidP="00EB1ECB">
            <w:pPr>
              <w:pStyle w:val="BodyText"/>
              <w:numPr>
                <w:ilvl w:val="0"/>
                <w:numId w:val="29"/>
              </w:numPr>
              <w:kinsoku w:val="0"/>
              <w:overflowPunct w:val="0"/>
              <w:spacing w:before="55"/>
              <w:ind w:left="568" w:hanging="284"/>
              <w:rPr>
                <w:rFonts w:ascii="Arial" w:hAnsi="Arial" w:cs="Arial"/>
                <w:sz w:val="22"/>
                <w:szCs w:val="22"/>
              </w:rPr>
            </w:pPr>
            <w:r w:rsidRPr="00982B77">
              <w:rPr>
                <w:rFonts w:ascii="Arial" w:hAnsi="Arial" w:cs="Arial"/>
                <w:sz w:val="22"/>
                <w:szCs w:val="22"/>
              </w:rPr>
              <w:t>Data analysis approach (Statistical analysis, content analysis, etc.)</w:t>
            </w:r>
          </w:p>
          <w:p w:rsidR="00317D41" w:rsidRPr="00982B77" w:rsidRDefault="00317D41" w:rsidP="00EB1ECB">
            <w:pPr>
              <w:pStyle w:val="BodyText"/>
              <w:numPr>
                <w:ilvl w:val="0"/>
                <w:numId w:val="27"/>
              </w:numPr>
              <w:kinsoku w:val="0"/>
              <w:overflowPunct w:val="0"/>
              <w:spacing w:before="55"/>
              <w:ind w:left="284" w:hanging="284"/>
              <w:rPr>
                <w:rFonts w:ascii="Arial" w:hAnsi="Arial" w:cs="Arial"/>
                <w:sz w:val="22"/>
                <w:szCs w:val="22"/>
              </w:rPr>
            </w:pPr>
            <w:r w:rsidRPr="00982B77">
              <w:rPr>
                <w:rFonts w:ascii="Arial" w:hAnsi="Arial" w:cs="Arial"/>
                <w:sz w:val="22"/>
                <w:szCs w:val="22"/>
              </w:rPr>
              <w:t xml:space="preserve">The population and sample, as well as the sampling strategy to be used. </w:t>
            </w:r>
          </w:p>
          <w:p w:rsidR="00317D41" w:rsidRPr="00982B77" w:rsidRDefault="00317D41" w:rsidP="00EB1ECB">
            <w:pPr>
              <w:pStyle w:val="BodyText"/>
              <w:numPr>
                <w:ilvl w:val="0"/>
                <w:numId w:val="27"/>
              </w:numPr>
              <w:kinsoku w:val="0"/>
              <w:overflowPunct w:val="0"/>
              <w:spacing w:before="55"/>
              <w:ind w:left="284" w:hanging="284"/>
              <w:rPr>
                <w:rFonts w:ascii="Arial" w:hAnsi="Arial" w:cs="Arial"/>
                <w:sz w:val="22"/>
                <w:szCs w:val="22"/>
              </w:rPr>
            </w:pPr>
            <w:r w:rsidRPr="00982B77">
              <w:rPr>
                <w:rFonts w:ascii="Arial" w:hAnsi="Arial" w:cs="Arial"/>
                <w:sz w:val="22"/>
                <w:szCs w:val="22"/>
              </w:rPr>
              <w:t>Access to the research context – indicate whether you have access to the proposed population/sample to be used as well as how you intend to recruit participants for your study.</w:t>
            </w:r>
          </w:p>
          <w:p w:rsidR="00317D41" w:rsidRPr="00982B77" w:rsidRDefault="00317D41" w:rsidP="00EB1ECB">
            <w:pPr>
              <w:pStyle w:val="BodyText"/>
              <w:numPr>
                <w:ilvl w:val="0"/>
                <w:numId w:val="27"/>
              </w:numPr>
              <w:kinsoku w:val="0"/>
              <w:overflowPunct w:val="0"/>
              <w:spacing w:before="55"/>
              <w:ind w:left="284" w:hanging="284"/>
              <w:rPr>
                <w:rFonts w:ascii="Arial" w:hAnsi="Arial" w:cs="Arial"/>
                <w:sz w:val="22"/>
                <w:szCs w:val="22"/>
              </w:rPr>
            </w:pPr>
            <w:r w:rsidRPr="00982B77">
              <w:rPr>
                <w:rFonts w:ascii="Arial" w:hAnsi="Arial" w:cs="Arial"/>
                <w:sz w:val="22"/>
                <w:szCs w:val="22"/>
              </w:rPr>
              <w:t xml:space="preserve">References (reference list as well as in text referencing) according to APA 7th edition / Harvard Referencing guidelines. </w:t>
            </w:r>
          </w:p>
          <w:p w:rsidR="002A5AF3" w:rsidRPr="00982B77" w:rsidRDefault="002A5AF3" w:rsidP="00EB1ECB">
            <w:pPr>
              <w:pStyle w:val="BodyText"/>
              <w:numPr>
                <w:ilvl w:val="0"/>
                <w:numId w:val="27"/>
              </w:numPr>
              <w:kinsoku w:val="0"/>
              <w:overflowPunct w:val="0"/>
              <w:spacing w:before="55"/>
              <w:ind w:left="284" w:hanging="284"/>
              <w:rPr>
                <w:rFonts w:ascii="Arial" w:hAnsi="Arial" w:cs="Arial"/>
                <w:i/>
                <w:iCs/>
                <w:sz w:val="22"/>
                <w:szCs w:val="22"/>
              </w:rPr>
            </w:pPr>
            <w:r w:rsidRPr="00982B77">
              <w:rPr>
                <w:rFonts w:ascii="Arial" w:hAnsi="Arial" w:cs="Arial"/>
                <w:i/>
                <w:iCs/>
                <w:sz w:val="22"/>
                <w:szCs w:val="22"/>
              </w:rPr>
              <w:t>Optional</w:t>
            </w:r>
            <w:r w:rsidR="002C3065" w:rsidRPr="00982B77">
              <w:rPr>
                <w:rFonts w:ascii="Arial" w:hAnsi="Arial" w:cs="Arial"/>
                <w:i/>
                <w:iCs/>
                <w:sz w:val="22"/>
                <w:szCs w:val="22"/>
              </w:rPr>
              <w:t xml:space="preserve"> sentence</w:t>
            </w:r>
            <w:r w:rsidRPr="00982B77">
              <w:rPr>
                <w:rFonts w:ascii="Arial" w:hAnsi="Arial" w:cs="Arial"/>
                <w:i/>
                <w:iCs/>
                <w:sz w:val="22"/>
                <w:szCs w:val="22"/>
              </w:rPr>
              <w:t xml:space="preserve"> (preferred): Research </w:t>
            </w:r>
            <w:r w:rsidR="007E20C5" w:rsidRPr="00982B77">
              <w:rPr>
                <w:rFonts w:ascii="Arial" w:hAnsi="Arial" w:cs="Arial"/>
                <w:i/>
                <w:iCs/>
                <w:sz w:val="22"/>
                <w:szCs w:val="22"/>
              </w:rPr>
              <w:t>F</w:t>
            </w:r>
            <w:r w:rsidRPr="00982B77">
              <w:rPr>
                <w:rFonts w:ascii="Arial" w:hAnsi="Arial" w:cs="Arial"/>
                <w:i/>
                <w:iCs/>
                <w:sz w:val="22"/>
                <w:szCs w:val="22"/>
              </w:rPr>
              <w:t xml:space="preserve">ocus </w:t>
            </w:r>
            <w:r w:rsidR="00EB1EA0" w:rsidRPr="00982B77">
              <w:rPr>
                <w:rFonts w:ascii="Arial" w:hAnsi="Arial" w:cs="Arial"/>
                <w:i/>
                <w:iCs/>
                <w:sz w:val="22"/>
                <w:szCs w:val="22"/>
              </w:rPr>
              <w:t>Area,</w:t>
            </w:r>
            <w:r w:rsidRPr="00982B77">
              <w:rPr>
                <w:rFonts w:ascii="Arial" w:hAnsi="Arial" w:cs="Arial"/>
                <w:i/>
                <w:iCs/>
                <w:sz w:val="22"/>
                <w:szCs w:val="22"/>
              </w:rPr>
              <w:t xml:space="preserve"> which United Nations Sustainability Development Goal, African Union 2063 agenda item, Unisa Catalytic Niche area will be addressed.</w:t>
            </w:r>
          </w:p>
          <w:p w:rsidR="00317D41" w:rsidRPr="00982B77" w:rsidRDefault="00317D41" w:rsidP="00EB1ECB">
            <w:pPr>
              <w:pStyle w:val="BodyText"/>
              <w:kinsoku w:val="0"/>
              <w:overflowPunct w:val="0"/>
              <w:spacing w:before="55"/>
              <w:ind w:right="438"/>
              <w:rPr>
                <w:rFonts w:ascii="Arial" w:hAnsi="Arial" w:cs="Arial"/>
                <w:sz w:val="22"/>
                <w:szCs w:val="22"/>
              </w:rPr>
            </w:pPr>
          </w:p>
          <w:p w:rsidR="00317D41" w:rsidRPr="00982B77" w:rsidRDefault="00317D41" w:rsidP="00EB1ECB">
            <w:pPr>
              <w:pStyle w:val="BodyText"/>
              <w:kinsoku w:val="0"/>
              <w:overflowPunct w:val="0"/>
              <w:spacing w:before="55"/>
              <w:ind w:right="438"/>
              <w:rPr>
                <w:rFonts w:ascii="Arial" w:hAnsi="Arial" w:cs="Arial"/>
                <w:b/>
                <w:bCs/>
                <w:sz w:val="22"/>
                <w:szCs w:val="22"/>
              </w:rPr>
            </w:pPr>
            <w:r w:rsidRPr="00982B77">
              <w:rPr>
                <w:rFonts w:ascii="Arial" w:hAnsi="Arial" w:cs="Arial"/>
                <w:b/>
                <w:bCs/>
                <w:i/>
                <w:iCs/>
                <w:sz w:val="22"/>
                <w:szCs w:val="22"/>
              </w:rPr>
              <w:t>Doctorate students:</w:t>
            </w:r>
            <w:r w:rsidRPr="00982B77">
              <w:rPr>
                <w:rFonts w:ascii="Arial" w:hAnsi="Arial" w:cs="Arial"/>
                <w:b/>
                <w:bCs/>
                <w:sz w:val="22"/>
                <w:szCs w:val="22"/>
                <w:lang w:val="en-US"/>
              </w:rPr>
              <w:t> </w:t>
            </w:r>
            <w:r w:rsidRPr="00982B77">
              <w:rPr>
                <w:rFonts w:ascii="Arial" w:hAnsi="Arial" w:cs="Arial"/>
                <w:b/>
                <w:bCs/>
                <w:sz w:val="22"/>
                <w:szCs w:val="22"/>
              </w:rPr>
              <w:t xml:space="preserve"> </w:t>
            </w:r>
          </w:p>
          <w:p w:rsidR="00317D41" w:rsidRPr="00982B77" w:rsidRDefault="00317D41" w:rsidP="00EB1ECB">
            <w:pPr>
              <w:pStyle w:val="BodyText"/>
              <w:kinsoku w:val="0"/>
              <w:overflowPunct w:val="0"/>
              <w:spacing w:before="55"/>
              <w:ind w:right="438"/>
              <w:rPr>
                <w:rFonts w:ascii="Arial" w:hAnsi="Arial" w:cs="Arial"/>
                <w:sz w:val="22"/>
                <w:szCs w:val="22"/>
              </w:rPr>
            </w:pPr>
            <w:r w:rsidRPr="00982B77">
              <w:rPr>
                <w:rFonts w:ascii="Arial" w:hAnsi="Arial" w:cs="Arial"/>
                <w:sz w:val="22"/>
                <w:szCs w:val="22"/>
              </w:rPr>
              <w:t xml:space="preserve">A </w:t>
            </w:r>
            <w:r w:rsidR="00C147DC" w:rsidRPr="00982B77">
              <w:rPr>
                <w:rFonts w:ascii="Arial" w:hAnsi="Arial" w:cs="Arial"/>
                <w:sz w:val="22"/>
                <w:szCs w:val="22"/>
              </w:rPr>
              <w:t xml:space="preserve">20- </w:t>
            </w:r>
            <w:r w:rsidRPr="00982B77">
              <w:rPr>
                <w:rFonts w:ascii="Arial" w:hAnsi="Arial" w:cs="Arial"/>
                <w:sz w:val="22"/>
                <w:szCs w:val="22"/>
              </w:rPr>
              <w:t xml:space="preserve">page research outline </w:t>
            </w:r>
            <w:r w:rsidR="002A5AF3" w:rsidRPr="00982B77">
              <w:rPr>
                <w:rFonts w:ascii="Arial" w:hAnsi="Arial" w:cs="Arial"/>
                <w:sz w:val="22"/>
                <w:szCs w:val="22"/>
              </w:rPr>
              <w:t xml:space="preserve">in MS WORD with automatic Table of Content </w:t>
            </w:r>
            <w:r w:rsidRPr="00982B77">
              <w:rPr>
                <w:rFonts w:ascii="Arial" w:hAnsi="Arial" w:cs="Arial"/>
                <w:sz w:val="22"/>
                <w:szCs w:val="22"/>
              </w:rPr>
              <w:t xml:space="preserve">describing the following: </w:t>
            </w:r>
          </w:p>
          <w:p w:rsidR="003E03B6" w:rsidRPr="00982B77" w:rsidRDefault="003E03B6" w:rsidP="003E03B6">
            <w:pPr>
              <w:pStyle w:val="BodyText"/>
              <w:numPr>
                <w:ilvl w:val="0"/>
                <w:numId w:val="27"/>
              </w:numPr>
              <w:kinsoku w:val="0"/>
              <w:overflowPunct w:val="0"/>
              <w:spacing w:before="55"/>
              <w:ind w:left="284" w:hanging="284"/>
              <w:rPr>
                <w:rFonts w:ascii="Arial" w:hAnsi="Arial" w:cs="Arial"/>
                <w:color w:val="1E2921"/>
                <w:sz w:val="22"/>
                <w:szCs w:val="22"/>
              </w:rPr>
            </w:pPr>
            <w:r w:rsidRPr="00982B77">
              <w:rPr>
                <w:rFonts w:ascii="Arial" w:hAnsi="Arial" w:cs="Arial"/>
                <w:sz w:val="22"/>
                <w:szCs w:val="22"/>
              </w:rPr>
              <w:t>Cover page: Name and surname, level of study, a</w:t>
            </w:r>
            <w:r w:rsidR="00317D41" w:rsidRPr="00982B77">
              <w:rPr>
                <w:rFonts w:ascii="Arial" w:hAnsi="Arial" w:cs="Arial"/>
                <w:sz w:val="22"/>
                <w:szCs w:val="22"/>
              </w:rPr>
              <w:t xml:space="preserve"> proposed topic/title</w:t>
            </w:r>
            <w:r w:rsidR="00317D41" w:rsidRPr="00982B77">
              <w:rPr>
                <w:rFonts w:ascii="Arial" w:hAnsi="Arial" w:cs="Arial"/>
                <w:sz w:val="22"/>
                <w:szCs w:val="22"/>
                <w:vertAlign w:val="superscript"/>
              </w:rPr>
              <w:footnoteReference w:id="4"/>
            </w:r>
            <w:r w:rsidRPr="00982B77">
              <w:rPr>
                <w:rFonts w:ascii="Arial" w:hAnsi="Arial" w:cs="Arial"/>
                <w:sz w:val="22"/>
                <w:szCs w:val="22"/>
              </w:rPr>
              <w:t xml:space="preserve">; and the relevant Research Focus Area (RFA) that you are applying for. (Note: It must be clear HOW your proposed study aligns with the topic and methodological focus of this RFA.) </w:t>
            </w:r>
          </w:p>
          <w:p w:rsidR="00317D41" w:rsidRPr="00982B77" w:rsidRDefault="00317D41" w:rsidP="00EB1ECB">
            <w:pPr>
              <w:pStyle w:val="BodyText"/>
              <w:numPr>
                <w:ilvl w:val="0"/>
                <w:numId w:val="27"/>
              </w:numPr>
              <w:kinsoku w:val="0"/>
              <w:overflowPunct w:val="0"/>
              <w:spacing w:before="55"/>
              <w:ind w:left="284" w:hanging="284"/>
              <w:rPr>
                <w:rFonts w:ascii="Arial" w:hAnsi="Arial" w:cs="Arial"/>
                <w:sz w:val="22"/>
                <w:szCs w:val="22"/>
              </w:rPr>
            </w:pPr>
            <w:r w:rsidRPr="00982B77">
              <w:rPr>
                <w:rFonts w:ascii="Arial" w:hAnsi="Arial" w:cs="Arial"/>
                <w:sz w:val="22"/>
                <w:szCs w:val="22"/>
              </w:rPr>
              <w:t>Context and background</w:t>
            </w:r>
          </w:p>
          <w:p w:rsidR="00317D41" w:rsidRPr="00982B77" w:rsidRDefault="00317D41" w:rsidP="00EB1ECB">
            <w:pPr>
              <w:pStyle w:val="BodyText"/>
              <w:numPr>
                <w:ilvl w:val="0"/>
                <w:numId w:val="27"/>
              </w:numPr>
              <w:kinsoku w:val="0"/>
              <w:overflowPunct w:val="0"/>
              <w:spacing w:before="55"/>
              <w:ind w:left="284" w:hanging="284"/>
              <w:rPr>
                <w:rFonts w:ascii="Arial" w:hAnsi="Arial" w:cs="Arial"/>
                <w:sz w:val="22"/>
                <w:szCs w:val="22"/>
              </w:rPr>
            </w:pPr>
            <w:r w:rsidRPr="00982B77">
              <w:rPr>
                <w:rFonts w:ascii="Arial" w:hAnsi="Arial" w:cs="Arial"/>
                <w:sz w:val="22"/>
                <w:szCs w:val="22"/>
              </w:rPr>
              <w:t xml:space="preserve">A clear research problem statement </w:t>
            </w:r>
            <w:r w:rsidR="00D82813" w:rsidRPr="00982B77">
              <w:rPr>
                <w:rFonts w:ascii="Arial" w:hAnsi="Arial" w:cs="Arial"/>
                <w:sz w:val="22"/>
                <w:szCs w:val="22"/>
              </w:rPr>
              <w:t xml:space="preserve">with a contemporary research gap </w:t>
            </w:r>
            <w:r w:rsidR="00EB1EA0" w:rsidRPr="00982B77">
              <w:rPr>
                <w:rFonts w:ascii="Arial" w:hAnsi="Arial" w:cs="Arial"/>
                <w:sz w:val="22"/>
                <w:szCs w:val="22"/>
              </w:rPr>
              <w:t>highlighted.</w:t>
            </w:r>
          </w:p>
          <w:p w:rsidR="00317D41" w:rsidRPr="00982B77" w:rsidRDefault="00317D41" w:rsidP="00EB1ECB">
            <w:pPr>
              <w:pStyle w:val="BodyText"/>
              <w:numPr>
                <w:ilvl w:val="0"/>
                <w:numId w:val="27"/>
              </w:numPr>
              <w:kinsoku w:val="0"/>
              <w:overflowPunct w:val="0"/>
              <w:spacing w:before="55"/>
              <w:ind w:left="284" w:hanging="284"/>
              <w:rPr>
                <w:rFonts w:ascii="Arial" w:hAnsi="Arial" w:cs="Arial"/>
                <w:sz w:val="22"/>
                <w:szCs w:val="22"/>
              </w:rPr>
            </w:pPr>
            <w:r w:rsidRPr="00982B77">
              <w:rPr>
                <w:rFonts w:ascii="Arial" w:hAnsi="Arial" w:cs="Arial"/>
                <w:sz w:val="22"/>
                <w:szCs w:val="22"/>
              </w:rPr>
              <w:t>Research objective(s)</w:t>
            </w:r>
          </w:p>
          <w:p w:rsidR="00317D41" w:rsidRPr="00982B77" w:rsidRDefault="00317D41" w:rsidP="00EB1ECB">
            <w:pPr>
              <w:pStyle w:val="BodyText"/>
              <w:numPr>
                <w:ilvl w:val="0"/>
                <w:numId w:val="27"/>
              </w:numPr>
              <w:kinsoku w:val="0"/>
              <w:overflowPunct w:val="0"/>
              <w:spacing w:before="55"/>
              <w:ind w:left="284" w:hanging="284"/>
              <w:rPr>
                <w:rFonts w:ascii="Arial" w:hAnsi="Arial" w:cs="Arial"/>
                <w:sz w:val="22"/>
                <w:szCs w:val="22"/>
              </w:rPr>
            </w:pPr>
            <w:r w:rsidRPr="00982B77">
              <w:rPr>
                <w:rFonts w:ascii="Arial" w:hAnsi="Arial" w:cs="Arial"/>
                <w:sz w:val="22"/>
                <w:szCs w:val="22"/>
              </w:rPr>
              <w:t xml:space="preserve">A brief review of relevant </w:t>
            </w:r>
            <w:r w:rsidR="005812F8" w:rsidRPr="00982B77">
              <w:rPr>
                <w:rFonts w:ascii="Arial" w:hAnsi="Arial" w:cs="Arial"/>
                <w:sz w:val="22"/>
                <w:szCs w:val="22"/>
              </w:rPr>
              <w:t xml:space="preserve">recent </w:t>
            </w:r>
            <w:r w:rsidRPr="00982B77">
              <w:rPr>
                <w:rFonts w:ascii="Arial" w:hAnsi="Arial" w:cs="Arial"/>
                <w:sz w:val="22"/>
                <w:szCs w:val="22"/>
              </w:rPr>
              <w:t>literature (not older than 5 years</w:t>
            </w:r>
            <w:r w:rsidR="005812F8" w:rsidRPr="00982B77">
              <w:rPr>
                <w:rFonts w:ascii="Arial" w:hAnsi="Arial" w:cs="Arial"/>
                <w:sz w:val="22"/>
                <w:szCs w:val="22"/>
              </w:rPr>
              <w:t>), and related seminal works</w:t>
            </w:r>
            <w:r w:rsidR="003E03B6" w:rsidRPr="00982B77">
              <w:rPr>
                <w:rFonts w:ascii="Arial" w:hAnsi="Arial" w:cs="Arial"/>
                <w:sz w:val="22"/>
                <w:szCs w:val="22"/>
              </w:rPr>
              <w:t xml:space="preserve"> (if applicable)</w:t>
            </w:r>
            <w:r w:rsidR="005812F8" w:rsidRPr="00982B77">
              <w:rPr>
                <w:rFonts w:ascii="Arial" w:hAnsi="Arial" w:cs="Arial"/>
                <w:sz w:val="22"/>
                <w:szCs w:val="22"/>
              </w:rPr>
              <w:t>.</w:t>
            </w:r>
          </w:p>
          <w:p w:rsidR="00317D41" w:rsidRPr="00982B77" w:rsidRDefault="00317D41" w:rsidP="00EB1ECB">
            <w:pPr>
              <w:pStyle w:val="BodyText"/>
              <w:numPr>
                <w:ilvl w:val="0"/>
                <w:numId w:val="27"/>
              </w:numPr>
              <w:kinsoku w:val="0"/>
              <w:overflowPunct w:val="0"/>
              <w:spacing w:before="55"/>
              <w:ind w:left="284" w:hanging="284"/>
              <w:rPr>
                <w:rFonts w:ascii="Arial" w:hAnsi="Arial" w:cs="Arial"/>
                <w:sz w:val="22"/>
                <w:szCs w:val="22"/>
              </w:rPr>
            </w:pPr>
            <w:r w:rsidRPr="00982B77">
              <w:rPr>
                <w:rFonts w:ascii="Arial" w:hAnsi="Arial" w:cs="Arial"/>
                <w:sz w:val="22"/>
                <w:szCs w:val="22"/>
              </w:rPr>
              <w:t>Justification for the research approach (motivation for adopting a quantitative/qualitative/mixed method research approach), including the proposed:</w:t>
            </w:r>
          </w:p>
          <w:p w:rsidR="00317D41" w:rsidRPr="00982B77" w:rsidRDefault="00317D41" w:rsidP="00EB1ECB">
            <w:pPr>
              <w:pStyle w:val="BodyText"/>
              <w:numPr>
                <w:ilvl w:val="0"/>
                <w:numId w:val="29"/>
              </w:numPr>
              <w:kinsoku w:val="0"/>
              <w:overflowPunct w:val="0"/>
              <w:spacing w:before="55"/>
              <w:ind w:left="568" w:hanging="284"/>
              <w:rPr>
                <w:rFonts w:ascii="Arial" w:hAnsi="Arial" w:cs="Arial"/>
                <w:sz w:val="22"/>
                <w:szCs w:val="22"/>
              </w:rPr>
            </w:pPr>
            <w:r w:rsidRPr="00982B77">
              <w:rPr>
                <w:rFonts w:ascii="Arial" w:hAnsi="Arial" w:cs="Arial"/>
                <w:sz w:val="22"/>
                <w:szCs w:val="22"/>
              </w:rPr>
              <w:t>Data Collection approach (measuring instruments, interviews, etc.)</w:t>
            </w:r>
          </w:p>
          <w:p w:rsidR="00317D41" w:rsidRPr="00982B77" w:rsidRDefault="00317D41" w:rsidP="00EB1ECB">
            <w:pPr>
              <w:pStyle w:val="BodyText"/>
              <w:numPr>
                <w:ilvl w:val="0"/>
                <w:numId w:val="29"/>
              </w:numPr>
              <w:kinsoku w:val="0"/>
              <w:overflowPunct w:val="0"/>
              <w:spacing w:before="55"/>
              <w:ind w:left="568" w:hanging="284"/>
              <w:rPr>
                <w:rFonts w:ascii="Arial" w:hAnsi="Arial" w:cs="Arial"/>
                <w:sz w:val="22"/>
                <w:szCs w:val="22"/>
              </w:rPr>
            </w:pPr>
            <w:r w:rsidRPr="00982B77">
              <w:rPr>
                <w:rFonts w:ascii="Arial" w:hAnsi="Arial" w:cs="Arial"/>
                <w:sz w:val="22"/>
                <w:szCs w:val="22"/>
              </w:rPr>
              <w:t>Data analysis approach (Statistical analysis, content analysis, etc.)</w:t>
            </w:r>
          </w:p>
          <w:p w:rsidR="00317D41" w:rsidRPr="00982B77" w:rsidRDefault="00317D41" w:rsidP="00EB1ECB">
            <w:pPr>
              <w:pStyle w:val="BodyText"/>
              <w:numPr>
                <w:ilvl w:val="0"/>
                <w:numId w:val="27"/>
              </w:numPr>
              <w:kinsoku w:val="0"/>
              <w:overflowPunct w:val="0"/>
              <w:spacing w:before="55"/>
              <w:ind w:left="284" w:hanging="284"/>
              <w:rPr>
                <w:rFonts w:ascii="Arial" w:hAnsi="Arial" w:cs="Arial"/>
                <w:sz w:val="22"/>
                <w:szCs w:val="22"/>
              </w:rPr>
            </w:pPr>
            <w:r w:rsidRPr="00982B77">
              <w:rPr>
                <w:rFonts w:ascii="Arial" w:hAnsi="Arial" w:cs="Arial"/>
                <w:sz w:val="22"/>
                <w:szCs w:val="22"/>
              </w:rPr>
              <w:t xml:space="preserve">The population and sample, as well as the sampling strategy to be used. </w:t>
            </w:r>
          </w:p>
          <w:p w:rsidR="00317D41" w:rsidRPr="00982B77" w:rsidRDefault="00317D41" w:rsidP="00EB1ECB">
            <w:pPr>
              <w:pStyle w:val="BodyText"/>
              <w:numPr>
                <w:ilvl w:val="0"/>
                <w:numId w:val="27"/>
              </w:numPr>
              <w:kinsoku w:val="0"/>
              <w:overflowPunct w:val="0"/>
              <w:spacing w:before="55"/>
              <w:ind w:left="284" w:hanging="284"/>
              <w:rPr>
                <w:rFonts w:ascii="Arial" w:hAnsi="Arial" w:cs="Arial"/>
                <w:sz w:val="22"/>
                <w:szCs w:val="22"/>
              </w:rPr>
            </w:pPr>
            <w:r w:rsidRPr="00982B77">
              <w:rPr>
                <w:rFonts w:ascii="Arial" w:hAnsi="Arial" w:cs="Arial"/>
                <w:sz w:val="22"/>
                <w:szCs w:val="22"/>
              </w:rPr>
              <w:t xml:space="preserve">Envisaged contribution of the study </w:t>
            </w:r>
          </w:p>
          <w:p w:rsidR="00317D41" w:rsidRPr="00982B77" w:rsidRDefault="00317D41" w:rsidP="00EB1ECB">
            <w:pPr>
              <w:pStyle w:val="BodyText"/>
              <w:numPr>
                <w:ilvl w:val="0"/>
                <w:numId w:val="27"/>
              </w:numPr>
              <w:kinsoku w:val="0"/>
              <w:overflowPunct w:val="0"/>
              <w:spacing w:before="55"/>
              <w:ind w:left="284" w:hanging="284"/>
              <w:rPr>
                <w:rFonts w:ascii="Arial" w:hAnsi="Arial" w:cs="Arial"/>
                <w:sz w:val="22"/>
                <w:szCs w:val="22"/>
              </w:rPr>
            </w:pPr>
            <w:r w:rsidRPr="00982B77">
              <w:rPr>
                <w:rFonts w:ascii="Arial" w:hAnsi="Arial" w:cs="Arial"/>
                <w:sz w:val="22"/>
                <w:szCs w:val="22"/>
              </w:rPr>
              <w:t>Access to the research context – indicate whether you have access to the proposed population/sample to be used as well as how you intend to recruit participants for your study.</w:t>
            </w:r>
          </w:p>
          <w:p w:rsidR="00317D41" w:rsidRPr="00982B77" w:rsidRDefault="00317D41" w:rsidP="00EB1ECB">
            <w:pPr>
              <w:pStyle w:val="BodyText"/>
              <w:numPr>
                <w:ilvl w:val="0"/>
                <w:numId w:val="27"/>
              </w:numPr>
              <w:kinsoku w:val="0"/>
              <w:overflowPunct w:val="0"/>
              <w:spacing w:before="55"/>
              <w:ind w:left="284" w:hanging="284"/>
              <w:rPr>
                <w:rFonts w:ascii="Arial" w:hAnsi="Arial" w:cs="Arial"/>
                <w:sz w:val="22"/>
                <w:szCs w:val="22"/>
              </w:rPr>
            </w:pPr>
            <w:r w:rsidRPr="00982B77">
              <w:rPr>
                <w:rFonts w:ascii="Arial" w:hAnsi="Arial" w:cs="Arial"/>
                <w:sz w:val="22"/>
                <w:szCs w:val="22"/>
              </w:rPr>
              <w:t xml:space="preserve">References (reference list as well as in text referencing) according to APA 7th edition / Harvard Referencing guidelines. </w:t>
            </w:r>
          </w:p>
          <w:p w:rsidR="004B294F" w:rsidRPr="00982B77" w:rsidRDefault="005812F8" w:rsidP="00EB1ECB">
            <w:pPr>
              <w:pStyle w:val="BodyText"/>
              <w:numPr>
                <w:ilvl w:val="0"/>
                <w:numId w:val="27"/>
              </w:numPr>
              <w:kinsoku w:val="0"/>
              <w:overflowPunct w:val="0"/>
              <w:spacing w:before="55"/>
              <w:ind w:left="284" w:hanging="284"/>
              <w:rPr>
                <w:rFonts w:ascii="Arial" w:hAnsi="Arial" w:cs="Arial"/>
                <w:i/>
                <w:iCs/>
                <w:sz w:val="22"/>
                <w:szCs w:val="22"/>
              </w:rPr>
            </w:pPr>
            <w:r w:rsidRPr="00982B77">
              <w:rPr>
                <w:rFonts w:ascii="Arial" w:hAnsi="Arial" w:cs="Arial"/>
                <w:i/>
                <w:iCs/>
                <w:sz w:val="22"/>
                <w:szCs w:val="22"/>
              </w:rPr>
              <w:t>Recommended</w:t>
            </w:r>
            <w:r w:rsidR="002A5AF3" w:rsidRPr="00982B77">
              <w:rPr>
                <w:rFonts w:ascii="Arial" w:hAnsi="Arial" w:cs="Arial"/>
                <w:i/>
                <w:iCs/>
                <w:sz w:val="22"/>
                <w:szCs w:val="22"/>
              </w:rPr>
              <w:t xml:space="preserve">: </w:t>
            </w:r>
            <w:r w:rsidR="003E03B6" w:rsidRPr="00982B77">
              <w:rPr>
                <w:rFonts w:ascii="Arial" w:hAnsi="Arial" w:cs="Arial"/>
                <w:i/>
                <w:iCs/>
                <w:sz w:val="22"/>
                <w:szCs w:val="22"/>
              </w:rPr>
              <w:t>I</w:t>
            </w:r>
            <w:r w:rsidRPr="00982B77">
              <w:rPr>
                <w:rFonts w:ascii="Arial" w:hAnsi="Arial" w:cs="Arial"/>
                <w:i/>
                <w:iCs/>
                <w:sz w:val="22"/>
                <w:szCs w:val="22"/>
              </w:rPr>
              <w:t>ndicate relevant</w:t>
            </w:r>
            <w:r w:rsidR="002A5AF3" w:rsidRPr="00982B77">
              <w:rPr>
                <w:rFonts w:ascii="Arial" w:hAnsi="Arial" w:cs="Arial"/>
                <w:i/>
                <w:iCs/>
                <w:sz w:val="22"/>
                <w:szCs w:val="22"/>
              </w:rPr>
              <w:t xml:space="preserve"> United Nations Sustainability Development Goal</w:t>
            </w:r>
            <w:r w:rsidR="003E03B6" w:rsidRPr="00982B77">
              <w:rPr>
                <w:rFonts w:ascii="Arial" w:hAnsi="Arial" w:cs="Arial"/>
                <w:i/>
                <w:iCs/>
                <w:sz w:val="22"/>
                <w:szCs w:val="22"/>
              </w:rPr>
              <w:t>(</w:t>
            </w:r>
            <w:r w:rsidRPr="00982B77">
              <w:rPr>
                <w:rFonts w:ascii="Arial" w:hAnsi="Arial" w:cs="Arial"/>
                <w:i/>
                <w:iCs/>
                <w:sz w:val="22"/>
                <w:szCs w:val="22"/>
              </w:rPr>
              <w:t>s</w:t>
            </w:r>
            <w:r w:rsidR="003E03B6" w:rsidRPr="00982B77">
              <w:rPr>
                <w:rFonts w:ascii="Arial" w:hAnsi="Arial" w:cs="Arial"/>
                <w:i/>
                <w:iCs/>
                <w:sz w:val="22"/>
                <w:szCs w:val="22"/>
              </w:rPr>
              <w:t>)</w:t>
            </w:r>
            <w:r w:rsidR="002A5AF3" w:rsidRPr="00982B77">
              <w:rPr>
                <w:rFonts w:ascii="Arial" w:hAnsi="Arial" w:cs="Arial"/>
                <w:i/>
                <w:iCs/>
                <w:sz w:val="22"/>
                <w:szCs w:val="22"/>
              </w:rPr>
              <w:t>, African Union 2063 agenda item</w:t>
            </w:r>
            <w:r w:rsidR="003E03B6" w:rsidRPr="00982B77">
              <w:rPr>
                <w:rFonts w:ascii="Arial" w:hAnsi="Arial" w:cs="Arial"/>
                <w:i/>
                <w:iCs/>
                <w:sz w:val="22"/>
                <w:szCs w:val="22"/>
              </w:rPr>
              <w:t>(s)</w:t>
            </w:r>
            <w:r w:rsidR="002A5AF3" w:rsidRPr="00982B77">
              <w:rPr>
                <w:rFonts w:ascii="Arial" w:hAnsi="Arial" w:cs="Arial"/>
                <w:i/>
                <w:iCs/>
                <w:sz w:val="22"/>
                <w:szCs w:val="22"/>
              </w:rPr>
              <w:t xml:space="preserve">, </w:t>
            </w:r>
            <w:r w:rsidRPr="00982B77">
              <w:rPr>
                <w:rFonts w:ascii="Arial" w:hAnsi="Arial" w:cs="Arial"/>
                <w:i/>
                <w:iCs/>
                <w:sz w:val="22"/>
                <w:szCs w:val="22"/>
              </w:rPr>
              <w:t xml:space="preserve">and </w:t>
            </w:r>
            <w:r w:rsidR="002A5AF3" w:rsidRPr="00982B77">
              <w:rPr>
                <w:rFonts w:ascii="Arial" w:hAnsi="Arial" w:cs="Arial"/>
                <w:i/>
                <w:iCs/>
                <w:sz w:val="22"/>
                <w:szCs w:val="22"/>
              </w:rPr>
              <w:t>Unisa Catalytic Niche area</w:t>
            </w:r>
            <w:r w:rsidR="003E03B6" w:rsidRPr="00982B77">
              <w:rPr>
                <w:rFonts w:ascii="Arial" w:hAnsi="Arial" w:cs="Arial"/>
                <w:i/>
                <w:iCs/>
                <w:sz w:val="22"/>
                <w:szCs w:val="22"/>
              </w:rPr>
              <w:t>(s)</w:t>
            </w:r>
            <w:r w:rsidR="002A5AF3" w:rsidRPr="00982B77">
              <w:rPr>
                <w:rFonts w:ascii="Arial" w:hAnsi="Arial" w:cs="Arial"/>
                <w:i/>
                <w:iCs/>
                <w:sz w:val="22"/>
                <w:szCs w:val="22"/>
              </w:rPr>
              <w:t xml:space="preserve"> </w:t>
            </w:r>
            <w:r w:rsidRPr="00982B77">
              <w:rPr>
                <w:rFonts w:ascii="Arial" w:hAnsi="Arial" w:cs="Arial"/>
                <w:i/>
                <w:iCs/>
                <w:sz w:val="22"/>
                <w:szCs w:val="22"/>
              </w:rPr>
              <w:t xml:space="preserve">that </w:t>
            </w:r>
            <w:r w:rsidR="002A5AF3" w:rsidRPr="00982B77">
              <w:rPr>
                <w:rFonts w:ascii="Arial" w:hAnsi="Arial" w:cs="Arial"/>
                <w:i/>
                <w:iCs/>
                <w:sz w:val="22"/>
                <w:szCs w:val="22"/>
              </w:rPr>
              <w:t>will be addressed</w:t>
            </w:r>
            <w:r w:rsidR="003E03B6" w:rsidRPr="00982B77">
              <w:rPr>
                <w:rFonts w:ascii="Arial" w:hAnsi="Arial" w:cs="Arial"/>
                <w:i/>
                <w:iCs/>
                <w:sz w:val="22"/>
                <w:szCs w:val="22"/>
              </w:rPr>
              <w:t>, as applicable</w:t>
            </w:r>
            <w:r w:rsidR="002A5AF3" w:rsidRPr="00982B77">
              <w:rPr>
                <w:rFonts w:ascii="Arial" w:hAnsi="Arial" w:cs="Arial"/>
                <w:i/>
                <w:iCs/>
                <w:sz w:val="22"/>
                <w:szCs w:val="22"/>
              </w:rPr>
              <w:t>.</w:t>
            </w:r>
          </w:p>
          <w:p w:rsidR="00EB1ECB" w:rsidRPr="00982B77" w:rsidRDefault="00EB1ECB" w:rsidP="00EB1ECB">
            <w:pPr>
              <w:rPr>
                <w:rFonts w:ascii="Arial" w:hAnsi="Arial" w:cs="Arial"/>
                <w:color w:val="1E2921"/>
                <w:highlight w:val="cyan"/>
              </w:rPr>
            </w:pPr>
          </w:p>
          <w:p w:rsidR="00EB1ECB" w:rsidRPr="00982B77" w:rsidRDefault="003E03B6" w:rsidP="00EB1ECB">
            <w:pPr>
              <w:rPr>
                <w:rFonts w:ascii="Arial" w:hAnsi="Arial" w:cs="Arial"/>
                <w:b/>
                <w:bCs/>
                <w:highlight w:val="cyan"/>
              </w:rPr>
            </w:pPr>
            <w:r w:rsidRPr="00982B77">
              <w:rPr>
                <w:rFonts w:ascii="Arial" w:hAnsi="Arial" w:cs="Arial"/>
                <w:b/>
                <w:bCs/>
                <w:color w:val="1E2921"/>
              </w:rPr>
              <w:t xml:space="preserve">Important Note: </w:t>
            </w:r>
            <w:r w:rsidR="00EB1ECB" w:rsidRPr="00982B77">
              <w:rPr>
                <w:rFonts w:ascii="Arial" w:hAnsi="Arial" w:cs="Arial"/>
                <w:b/>
                <w:bCs/>
                <w:color w:val="1E2921"/>
              </w:rPr>
              <w:t>While the responsible and ethical use of Artificial Intelligence (AI) in research is supported, research outlines that are detected as being AI-generated will not be considered. You may use AI as a tool to augment, not replace, your own critical thinking, ensuring transparency and proper attribution in your research process.</w:t>
            </w:r>
          </w:p>
        </w:tc>
      </w:tr>
      <w:tr w:rsidR="0080150C" w:rsidRPr="00982B77" w:rsidTr="0080150C">
        <w:tc>
          <w:tcPr>
            <w:tcW w:w="1273" w:type="pct"/>
          </w:tcPr>
          <w:p w:rsidR="00317D41" w:rsidRPr="00982B77" w:rsidRDefault="00317D41" w:rsidP="00EB1ECB">
            <w:pPr>
              <w:pStyle w:val="BodyText"/>
              <w:kinsoku w:val="0"/>
              <w:overflowPunct w:val="0"/>
              <w:spacing w:before="55"/>
              <w:ind w:right="438"/>
              <w:rPr>
                <w:rFonts w:ascii="Arial" w:hAnsi="Arial" w:cs="Arial"/>
                <w:sz w:val="22"/>
                <w:szCs w:val="22"/>
              </w:rPr>
            </w:pPr>
            <w:bookmarkStart w:id="2" w:name="_Hlk130379561"/>
            <w:bookmarkEnd w:id="1"/>
            <w:r w:rsidRPr="00982B77">
              <w:rPr>
                <w:rFonts w:ascii="Arial" w:hAnsi="Arial" w:cs="Arial"/>
                <w:sz w:val="22"/>
                <w:szCs w:val="22"/>
              </w:rPr>
              <w:t>Application &amp; Selection Procedure</w:t>
            </w:r>
          </w:p>
        </w:tc>
        <w:tc>
          <w:tcPr>
            <w:tcW w:w="3727" w:type="pct"/>
          </w:tcPr>
          <w:p w:rsidR="00317D41" w:rsidRPr="00982B77" w:rsidRDefault="00317D41" w:rsidP="00EB1ECB">
            <w:pPr>
              <w:pStyle w:val="BodyText"/>
              <w:kinsoku w:val="0"/>
              <w:overflowPunct w:val="0"/>
              <w:spacing w:before="55"/>
              <w:ind w:right="438"/>
              <w:rPr>
                <w:rFonts w:ascii="Arial" w:hAnsi="Arial" w:cs="Arial"/>
                <w:sz w:val="22"/>
                <w:szCs w:val="22"/>
              </w:rPr>
            </w:pPr>
            <w:r w:rsidRPr="00982B77">
              <w:rPr>
                <w:rFonts w:ascii="Arial" w:hAnsi="Arial" w:cs="Arial"/>
                <w:sz w:val="22"/>
                <w:szCs w:val="22"/>
              </w:rPr>
              <w:t xml:space="preserve">Follow the Formal UNISA application procedure - outlined on </w:t>
            </w:r>
            <w:hyperlink r:id="rId98" w:history="1">
              <w:r w:rsidRPr="00982B77">
                <w:rPr>
                  <w:rStyle w:val="Hyperlink"/>
                  <w:rFonts w:ascii="Arial" w:hAnsi="Arial" w:cs="Arial"/>
                  <w:sz w:val="22"/>
                  <w:szCs w:val="22"/>
                </w:rPr>
                <w:t>https://www.unisa.ac.za/sites/corporate/default</w:t>
              </w:r>
            </w:hyperlink>
            <w:r w:rsidRPr="00982B77">
              <w:rPr>
                <w:rFonts w:ascii="Arial" w:hAnsi="Arial" w:cs="Arial"/>
                <w:sz w:val="22"/>
                <w:szCs w:val="22"/>
              </w:rPr>
              <w:t xml:space="preserve"> and </w:t>
            </w:r>
            <w:r w:rsidRPr="00982B77">
              <w:rPr>
                <w:rFonts w:ascii="Arial" w:hAnsi="Arial" w:cs="Arial"/>
                <w:sz w:val="22"/>
                <w:szCs w:val="22"/>
                <w:u w:val="single"/>
              </w:rPr>
              <w:t>apply for a student number</w:t>
            </w:r>
            <w:r w:rsidRPr="00982B77">
              <w:rPr>
                <w:rFonts w:ascii="Arial" w:hAnsi="Arial" w:cs="Arial"/>
                <w:sz w:val="22"/>
                <w:szCs w:val="22"/>
              </w:rPr>
              <w:t>.</w:t>
            </w:r>
          </w:p>
          <w:p w:rsidR="00317D41" w:rsidRPr="00982B77" w:rsidRDefault="00317D41" w:rsidP="00EB1ECB">
            <w:pPr>
              <w:pStyle w:val="BodyText"/>
              <w:kinsoku w:val="0"/>
              <w:overflowPunct w:val="0"/>
              <w:spacing w:before="55"/>
              <w:ind w:right="438"/>
              <w:rPr>
                <w:rFonts w:ascii="Arial" w:hAnsi="Arial" w:cs="Arial"/>
                <w:sz w:val="22"/>
                <w:szCs w:val="22"/>
              </w:rPr>
            </w:pPr>
          </w:p>
          <w:p w:rsidR="00317D41" w:rsidRPr="00982B77" w:rsidRDefault="00317D41" w:rsidP="00EB1ECB">
            <w:pPr>
              <w:pStyle w:val="BodyText"/>
              <w:numPr>
                <w:ilvl w:val="0"/>
                <w:numId w:val="30"/>
              </w:numPr>
              <w:kinsoku w:val="0"/>
              <w:overflowPunct w:val="0"/>
              <w:spacing w:before="55"/>
              <w:ind w:left="284" w:hanging="284"/>
              <w:rPr>
                <w:rFonts w:ascii="Arial" w:hAnsi="Arial" w:cs="Arial"/>
                <w:sz w:val="22"/>
                <w:szCs w:val="22"/>
              </w:rPr>
            </w:pPr>
            <w:r w:rsidRPr="00982B77">
              <w:rPr>
                <w:rFonts w:ascii="Arial" w:hAnsi="Arial" w:cs="Arial"/>
                <w:sz w:val="22"/>
                <w:szCs w:val="22"/>
              </w:rPr>
              <w:t>Apply for a space in the DHRM research focus areas using the online application procedure.</w:t>
            </w:r>
          </w:p>
          <w:p w:rsidR="00317D41" w:rsidRPr="00982B77" w:rsidRDefault="00317D41" w:rsidP="00EB1ECB">
            <w:pPr>
              <w:pStyle w:val="BodyText"/>
              <w:numPr>
                <w:ilvl w:val="0"/>
                <w:numId w:val="30"/>
              </w:numPr>
              <w:kinsoku w:val="0"/>
              <w:overflowPunct w:val="0"/>
              <w:spacing w:before="55"/>
              <w:ind w:left="284" w:hanging="284"/>
              <w:rPr>
                <w:rFonts w:ascii="Arial" w:hAnsi="Arial" w:cs="Arial"/>
                <w:color w:val="000000"/>
                <w:sz w:val="22"/>
                <w:szCs w:val="22"/>
              </w:rPr>
            </w:pPr>
            <w:r w:rsidRPr="00982B77">
              <w:rPr>
                <w:rFonts w:ascii="Arial" w:hAnsi="Arial" w:cs="Arial"/>
                <w:sz w:val="22"/>
                <w:szCs w:val="22"/>
              </w:rPr>
              <w:t xml:space="preserve">Go </w:t>
            </w:r>
            <w:r w:rsidRPr="00982B77">
              <w:rPr>
                <w:rFonts w:ascii="Arial" w:hAnsi="Arial" w:cs="Arial"/>
                <w:color w:val="000000"/>
                <w:sz w:val="22"/>
                <w:szCs w:val="22"/>
              </w:rPr>
              <w:t xml:space="preserve">to the </w:t>
            </w:r>
            <w:hyperlink r:id="rId99" w:history="1">
              <w:r w:rsidRPr="00982B77">
                <w:rPr>
                  <w:rStyle w:val="Hyperlink"/>
                  <w:rFonts w:ascii="Arial" w:hAnsi="Arial" w:cs="Arial"/>
                  <w:color w:val="000000"/>
                  <w:sz w:val="22"/>
                  <w:szCs w:val="22"/>
                  <w:u w:val="none"/>
                </w:rPr>
                <w:t xml:space="preserve">DHRM’s website </w:t>
              </w:r>
            </w:hyperlink>
            <w:r w:rsidRPr="00982B77">
              <w:rPr>
                <w:rFonts w:ascii="Arial" w:hAnsi="Arial" w:cs="Arial"/>
                <w:color w:val="000000"/>
                <w:sz w:val="22"/>
                <w:szCs w:val="22"/>
              </w:rPr>
              <w:t>for more information.</w:t>
            </w:r>
          </w:p>
          <w:p w:rsidR="00317D41" w:rsidRPr="00982B77" w:rsidRDefault="00317D41" w:rsidP="00EB1ECB">
            <w:pPr>
              <w:pStyle w:val="BodyText"/>
              <w:numPr>
                <w:ilvl w:val="0"/>
                <w:numId w:val="30"/>
              </w:numPr>
              <w:kinsoku w:val="0"/>
              <w:overflowPunct w:val="0"/>
              <w:spacing w:before="55"/>
              <w:ind w:left="284" w:hanging="284"/>
              <w:rPr>
                <w:rFonts w:ascii="Arial" w:hAnsi="Arial" w:cs="Arial"/>
                <w:sz w:val="22"/>
                <w:szCs w:val="22"/>
              </w:rPr>
            </w:pPr>
            <w:r w:rsidRPr="00982B77">
              <w:rPr>
                <w:rFonts w:ascii="Arial" w:hAnsi="Arial" w:cs="Arial"/>
                <w:color w:val="000000"/>
                <w:sz w:val="22"/>
                <w:szCs w:val="22"/>
              </w:rPr>
              <w:t xml:space="preserve">Download the research proposal outline guide that you are required to submit as part of your application from the </w:t>
            </w:r>
            <w:hyperlink r:id="rId100" w:history="1">
              <w:r w:rsidRPr="00982B77">
                <w:rPr>
                  <w:rStyle w:val="Hyperlink"/>
                  <w:rFonts w:ascii="Arial" w:hAnsi="Arial" w:cs="Arial"/>
                  <w:color w:val="000000"/>
                  <w:sz w:val="22"/>
                  <w:szCs w:val="22"/>
                  <w:u w:val="none"/>
                </w:rPr>
                <w:t>DHRM’s website</w:t>
              </w:r>
            </w:hyperlink>
            <w:r w:rsidRPr="00982B77">
              <w:rPr>
                <w:rFonts w:ascii="Arial" w:hAnsi="Arial" w:cs="Arial"/>
                <w:color w:val="000000"/>
                <w:sz w:val="22"/>
                <w:szCs w:val="22"/>
              </w:rPr>
              <w:t>. All prospective applicants are required to read this document in its entirety before embarking</w:t>
            </w:r>
            <w:r w:rsidRPr="00982B77">
              <w:rPr>
                <w:rFonts w:ascii="Arial" w:hAnsi="Arial" w:cs="Arial"/>
                <w:sz w:val="22"/>
                <w:szCs w:val="22"/>
              </w:rPr>
              <w:t xml:space="preserve"> on the outline.  Failure to provide the outline in this structure may affect the outcome of your application.</w:t>
            </w:r>
          </w:p>
          <w:p w:rsidR="00317D41" w:rsidRPr="00982B77" w:rsidRDefault="00317D41" w:rsidP="00EB1ECB">
            <w:pPr>
              <w:pStyle w:val="BodyText"/>
              <w:numPr>
                <w:ilvl w:val="0"/>
                <w:numId w:val="30"/>
              </w:numPr>
              <w:kinsoku w:val="0"/>
              <w:overflowPunct w:val="0"/>
              <w:spacing w:before="55"/>
              <w:ind w:left="284" w:hanging="284"/>
              <w:rPr>
                <w:rFonts w:ascii="Arial" w:hAnsi="Arial" w:cs="Arial"/>
                <w:sz w:val="22"/>
                <w:szCs w:val="22"/>
              </w:rPr>
            </w:pPr>
            <w:r w:rsidRPr="00982B77">
              <w:rPr>
                <w:rFonts w:ascii="Arial" w:hAnsi="Arial" w:cs="Arial"/>
                <w:sz w:val="22"/>
                <w:szCs w:val="22"/>
              </w:rPr>
              <w:t>On the front page indicate the relevant RFA that you are applying for and in your research outline/proposal, it should be clear HOW your proposed study aligns with the topic focus of the DHRM’s RFA’s.</w:t>
            </w:r>
          </w:p>
          <w:p w:rsidR="00317D41" w:rsidRPr="00982B77" w:rsidRDefault="00317D41" w:rsidP="00EB1ECB">
            <w:pPr>
              <w:pStyle w:val="BodyText"/>
              <w:numPr>
                <w:ilvl w:val="0"/>
                <w:numId w:val="30"/>
              </w:numPr>
              <w:kinsoku w:val="0"/>
              <w:overflowPunct w:val="0"/>
              <w:spacing w:before="55"/>
              <w:ind w:left="284" w:hanging="284"/>
              <w:rPr>
                <w:rFonts w:ascii="Arial" w:hAnsi="Arial" w:cs="Arial"/>
                <w:sz w:val="22"/>
                <w:szCs w:val="22"/>
              </w:rPr>
            </w:pPr>
            <w:r w:rsidRPr="00982B77">
              <w:rPr>
                <w:rFonts w:ascii="Arial" w:hAnsi="Arial" w:cs="Arial"/>
                <w:sz w:val="22"/>
                <w:szCs w:val="22"/>
              </w:rPr>
              <w:t>Once you have been accepted in the RFA, you will receive a written confirmation from the M&amp;D section of your acceptance, and you may register for your studies.</w:t>
            </w:r>
          </w:p>
          <w:p w:rsidR="00317D41" w:rsidRPr="00982B77" w:rsidRDefault="00317D41" w:rsidP="00EB1ECB">
            <w:pPr>
              <w:pStyle w:val="BodyText"/>
              <w:kinsoku w:val="0"/>
              <w:overflowPunct w:val="0"/>
              <w:spacing w:before="55"/>
              <w:ind w:right="438"/>
              <w:rPr>
                <w:rFonts w:ascii="Arial" w:hAnsi="Arial" w:cs="Arial"/>
                <w:sz w:val="22"/>
                <w:szCs w:val="22"/>
              </w:rPr>
            </w:pPr>
          </w:p>
          <w:p w:rsidR="00317D41" w:rsidRPr="00982B77" w:rsidRDefault="00317D41" w:rsidP="00EB1ECB">
            <w:pPr>
              <w:pStyle w:val="BodyText"/>
              <w:kinsoku w:val="0"/>
              <w:overflowPunct w:val="0"/>
              <w:spacing w:before="55"/>
              <w:ind w:right="438"/>
              <w:rPr>
                <w:rFonts w:ascii="Arial" w:hAnsi="Arial" w:cs="Arial"/>
                <w:sz w:val="22"/>
                <w:szCs w:val="22"/>
              </w:rPr>
            </w:pPr>
            <w:r w:rsidRPr="00982B77">
              <w:rPr>
                <w:rFonts w:ascii="Arial" w:hAnsi="Arial" w:cs="Arial"/>
                <w:sz w:val="22"/>
                <w:szCs w:val="22"/>
              </w:rPr>
              <w:t xml:space="preserve">Applicants' attention is drawn to section 3.1 of the Procedure for Master’s and Doctoral Degrees that states “The minimum qualifications for admission to Master’s and Doctoral studies are set out in the Admissions Policy and are informed by the Higher Education Qualifications Sub-Framework (2013). UNISA is, however, not obliged to accept any prospective student who meets the minimum requirement as there may be other factors based on which the prospective student cannot be accepted. Factors that will be considered before admitting the prospective student to register include, but are not limited to, the following: </w:t>
            </w:r>
          </w:p>
          <w:p w:rsidR="00317D41" w:rsidRPr="00982B77" w:rsidRDefault="00317D41" w:rsidP="00EB1ECB">
            <w:pPr>
              <w:pStyle w:val="BodyText"/>
              <w:kinsoku w:val="0"/>
              <w:overflowPunct w:val="0"/>
              <w:spacing w:before="55"/>
              <w:ind w:right="438"/>
              <w:rPr>
                <w:rFonts w:ascii="Arial" w:hAnsi="Arial" w:cs="Arial"/>
                <w:sz w:val="22"/>
                <w:szCs w:val="22"/>
              </w:rPr>
            </w:pPr>
          </w:p>
          <w:p w:rsidR="00317D41" w:rsidRPr="00982B77" w:rsidRDefault="00317D41" w:rsidP="00EB1ECB">
            <w:pPr>
              <w:pStyle w:val="BodyText"/>
              <w:numPr>
                <w:ilvl w:val="0"/>
                <w:numId w:val="28"/>
              </w:numPr>
              <w:kinsoku w:val="0"/>
              <w:overflowPunct w:val="0"/>
              <w:spacing w:before="55"/>
              <w:ind w:left="284" w:hanging="284"/>
              <w:rPr>
                <w:rFonts w:ascii="Arial" w:hAnsi="Arial" w:cs="Arial"/>
                <w:sz w:val="22"/>
                <w:szCs w:val="22"/>
                <w:lang w:val="en-GB"/>
              </w:rPr>
            </w:pPr>
            <w:r w:rsidRPr="00982B77">
              <w:rPr>
                <w:rFonts w:ascii="Arial" w:hAnsi="Arial" w:cs="Arial"/>
                <w:sz w:val="22"/>
                <w:szCs w:val="22"/>
                <w:lang w:val="en-GB"/>
              </w:rPr>
              <w:t>Academic merit of the research topic: Quality in terms of originality, significance and rigour and impact in terms of the topic’s reach and significance toward adults in the African/South African-located context. Significance of the research must contribute toward building indigenous, Afrocentric knowledge and theory relating to the research focus area themes on a theoretical, empirical, and practical level. Applicants must justify the research problem (in practice and in terms of existing research gaps) and the new contribution by the research toward solving the research problem and advancing knowledge in the field.</w:t>
            </w:r>
          </w:p>
          <w:p w:rsidR="00317D41" w:rsidRPr="00982B77" w:rsidRDefault="00317D41" w:rsidP="00EB1ECB">
            <w:pPr>
              <w:pStyle w:val="BodyText"/>
              <w:numPr>
                <w:ilvl w:val="0"/>
                <w:numId w:val="28"/>
              </w:numPr>
              <w:kinsoku w:val="0"/>
              <w:overflowPunct w:val="0"/>
              <w:spacing w:before="55"/>
              <w:ind w:left="284" w:hanging="284"/>
              <w:rPr>
                <w:rFonts w:ascii="Arial" w:hAnsi="Arial" w:cs="Arial"/>
                <w:sz w:val="22"/>
                <w:szCs w:val="22"/>
                <w:lang w:val="en-GB"/>
              </w:rPr>
            </w:pPr>
            <w:r w:rsidRPr="00982B77">
              <w:rPr>
                <w:rFonts w:ascii="Arial" w:hAnsi="Arial" w:cs="Arial"/>
                <w:sz w:val="22"/>
                <w:szCs w:val="22"/>
                <w:lang w:val="en-GB"/>
              </w:rPr>
              <w:t xml:space="preserve">Candidates should demonstrate clarity regarding the core research constructs (problem statement, research objectives/questions/hypotheses), measuring instruments, and a sound knowledge base of the most recent research on the constructs, including current research </w:t>
            </w:r>
            <w:r w:rsidR="00EB1EA0" w:rsidRPr="00982B77">
              <w:rPr>
                <w:rFonts w:ascii="Arial" w:hAnsi="Arial" w:cs="Arial"/>
                <w:sz w:val="22"/>
                <w:szCs w:val="22"/>
                <w:lang w:val="en-GB"/>
              </w:rPr>
              <w:t>gaps.</w:t>
            </w:r>
          </w:p>
          <w:p w:rsidR="00317D41" w:rsidRPr="00982B77" w:rsidRDefault="00317D41" w:rsidP="00EB1ECB">
            <w:pPr>
              <w:pStyle w:val="BodyText"/>
              <w:numPr>
                <w:ilvl w:val="0"/>
                <w:numId w:val="28"/>
              </w:numPr>
              <w:kinsoku w:val="0"/>
              <w:overflowPunct w:val="0"/>
              <w:spacing w:before="55"/>
              <w:ind w:left="284" w:hanging="284"/>
              <w:rPr>
                <w:rFonts w:ascii="Arial" w:hAnsi="Arial" w:cs="Arial"/>
                <w:sz w:val="22"/>
                <w:szCs w:val="22"/>
                <w:lang w:val="en-GB"/>
              </w:rPr>
            </w:pPr>
            <w:r w:rsidRPr="00982B77">
              <w:rPr>
                <w:rFonts w:ascii="Arial" w:hAnsi="Arial" w:cs="Arial"/>
                <w:sz w:val="22"/>
                <w:szCs w:val="22"/>
                <w:lang w:val="en-GB"/>
              </w:rPr>
              <w:t>Evidence of higher order thinking: The candidate’s skills and abilities in analysing, synthesizing, applying, and evaluating information.</w:t>
            </w:r>
          </w:p>
          <w:p w:rsidR="00317D41" w:rsidRPr="00982B77" w:rsidRDefault="00317D41" w:rsidP="00EB1ECB">
            <w:pPr>
              <w:pStyle w:val="BodyText"/>
              <w:numPr>
                <w:ilvl w:val="0"/>
                <w:numId w:val="28"/>
              </w:numPr>
              <w:kinsoku w:val="0"/>
              <w:overflowPunct w:val="0"/>
              <w:spacing w:before="55"/>
              <w:ind w:left="284" w:hanging="284"/>
              <w:rPr>
                <w:rFonts w:ascii="Arial" w:hAnsi="Arial" w:cs="Arial"/>
                <w:sz w:val="22"/>
                <w:szCs w:val="22"/>
                <w:lang w:val="en-GB"/>
              </w:rPr>
            </w:pPr>
            <w:r w:rsidRPr="00982B77">
              <w:rPr>
                <w:rFonts w:ascii="Arial" w:hAnsi="Arial" w:cs="Arial"/>
                <w:sz w:val="22"/>
                <w:szCs w:val="22"/>
                <w:lang w:val="en-GB"/>
              </w:rPr>
              <w:t>Academic writing skills: The extent to which the research outline convey coherent and well-developed arguments that are supported with relevant, detailed, and convincing evidence; the logical sequence of paragraphs with content-based transitions; the use of appropriate diction and tone and constructively vary sentence structures, and the use of correct grammar, punctuation, spelling, and syntax.</w:t>
            </w:r>
          </w:p>
          <w:p w:rsidR="00317D41" w:rsidRPr="00982B77" w:rsidRDefault="00317D41" w:rsidP="00EB1ECB">
            <w:pPr>
              <w:pStyle w:val="BodyText"/>
              <w:numPr>
                <w:ilvl w:val="0"/>
                <w:numId w:val="28"/>
              </w:numPr>
              <w:kinsoku w:val="0"/>
              <w:overflowPunct w:val="0"/>
              <w:spacing w:before="55"/>
              <w:ind w:left="284" w:hanging="284"/>
              <w:rPr>
                <w:rFonts w:ascii="Arial" w:hAnsi="Arial" w:cs="Arial"/>
                <w:sz w:val="22"/>
                <w:szCs w:val="22"/>
                <w:lang w:val="en-GB"/>
              </w:rPr>
            </w:pPr>
            <w:r w:rsidRPr="00982B77">
              <w:rPr>
                <w:rFonts w:ascii="Arial" w:hAnsi="Arial" w:cs="Arial"/>
                <w:sz w:val="22"/>
                <w:szCs w:val="22"/>
                <w:lang w:val="en-GB"/>
              </w:rPr>
              <w:t>Academic and professional experience: Strengths and relevance relative to the candidate’s proposed study.</w:t>
            </w:r>
          </w:p>
          <w:p w:rsidR="00317D41" w:rsidRPr="00982B77" w:rsidRDefault="00317D41" w:rsidP="00EB1ECB">
            <w:pPr>
              <w:pStyle w:val="BodyText"/>
              <w:kinsoku w:val="0"/>
              <w:overflowPunct w:val="0"/>
              <w:spacing w:before="55"/>
              <w:ind w:right="438"/>
              <w:rPr>
                <w:rFonts w:ascii="Arial" w:hAnsi="Arial" w:cs="Arial"/>
                <w:sz w:val="22"/>
                <w:szCs w:val="22"/>
                <w:lang w:val="en-GB"/>
              </w:rPr>
            </w:pPr>
          </w:p>
          <w:p w:rsidR="00317D41" w:rsidRPr="00982B77" w:rsidRDefault="00317D41" w:rsidP="00EB1ECB">
            <w:pPr>
              <w:pStyle w:val="BodyText"/>
              <w:kinsoku w:val="0"/>
              <w:overflowPunct w:val="0"/>
              <w:spacing w:before="55"/>
              <w:ind w:right="438"/>
              <w:rPr>
                <w:rFonts w:ascii="Arial" w:hAnsi="Arial" w:cs="Arial"/>
                <w:sz w:val="22"/>
                <w:szCs w:val="22"/>
              </w:rPr>
            </w:pPr>
            <w:r w:rsidRPr="00982B77">
              <w:rPr>
                <w:rFonts w:ascii="Arial" w:hAnsi="Arial" w:cs="Arial"/>
                <w:sz w:val="22"/>
                <w:szCs w:val="22"/>
              </w:rPr>
              <w:t>In addition to the above criteria, the following will also be taken into consideration: capacity and expertise to supervise the prospective student and possible limitations imposed by enrolment planning. Such factors will be indicated on the college websites.</w:t>
            </w:r>
          </w:p>
          <w:p w:rsidR="00317D41" w:rsidRPr="00982B77" w:rsidRDefault="00317D41" w:rsidP="00EB1ECB">
            <w:pPr>
              <w:pStyle w:val="BodyText"/>
              <w:kinsoku w:val="0"/>
              <w:overflowPunct w:val="0"/>
              <w:spacing w:before="55"/>
              <w:ind w:right="438"/>
              <w:rPr>
                <w:rFonts w:ascii="Arial" w:hAnsi="Arial" w:cs="Arial"/>
                <w:sz w:val="22"/>
                <w:szCs w:val="22"/>
                <w:lang w:val="en-GB"/>
              </w:rPr>
            </w:pPr>
          </w:p>
          <w:p w:rsidR="00317D41" w:rsidRPr="00982B77" w:rsidRDefault="00317D41" w:rsidP="00EB1ECB">
            <w:pPr>
              <w:pStyle w:val="BodyText"/>
              <w:kinsoku w:val="0"/>
              <w:overflowPunct w:val="0"/>
              <w:spacing w:before="55"/>
              <w:ind w:right="438"/>
              <w:rPr>
                <w:rFonts w:ascii="Arial" w:hAnsi="Arial" w:cs="Arial"/>
                <w:sz w:val="22"/>
                <w:szCs w:val="22"/>
              </w:rPr>
            </w:pPr>
            <w:r w:rsidRPr="00982B77">
              <w:rPr>
                <w:rFonts w:ascii="Arial" w:hAnsi="Arial" w:cs="Arial"/>
                <w:sz w:val="22"/>
                <w:szCs w:val="22"/>
              </w:rPr>
              <w:t>Selection of candidates will be in line with Section 37 of the Higher Education Act 101 of 1997 to provide appropriate measures for the redress of past inequalities and to provide clear assessment criteria to avoid any unfair discrimination. Applicants will also receive feedback on their submissions to empower unsuccessful candidates to improve future readmission submission.</w:t>
            </w:r>
          </w:p>
        </w:tc>
      </w:tr>
      <w:tr w:rsidR="0080150C" w:rsidRPr="00982B77" w:rsidTr="0080150C">
        <w:tc>
          <w:tcPr>
            <w:tcW w:w="1273" w:type="pct"/>
          </w:tcPr>
          <w:p w:rsidR="00317D41" w:rsidRPr="00982B77" w:rsidRDefault="00317D41" w:rsidP="000F749A">
            <w:pPr>
              <w:pStyle w:val="BodyText"/>
              <w:kinsoku w:val="0"/>
              <w:overflowPunct w:val="0"/>
              <w:spacing w:before="55"/>
              <w:ind w:right="438"/>
              <w:rPr>
                <w:rFonts w:ascii="Arial" w:hAnsi="Arial" w:cs="Arial"/>
                <w:sz w:val="22"/>
                <w:szCs w:val="22"/>
              </w:rPr>
            </w:pPr>
            <w:bookmarkStart w:id="3" w:name="_Hlk130381086"/>
            <w:bookmarkStart w:id="4" w:name="_Hlk130379620"/>
            <w:bookmarkEnd w:id="2"/>
            <w:r w:rsidRPr="00982B77">
              <w:rPr>
                <w:rFonts w:ascii="Arial" w:hAnsi="Arial" w:cs="Arial"/>
                <w:sz w:val="22"/>
                <w:szCs w:val="22"/>
              </w:rPr>
              <w:t>Documents to support application</w:t>
            </w:r>
          </w:p>
        </w:tc>
        <w:tc>
          <w:tcPr>
            <w:tcW w:w="3727" w:type="pct"/>
          </w:tcPr>
          <w:p w:rsidR="00317D41" w:rsidRPr="00982B77" w:rsidRDefault="00317D41" w:rsidP="000F749A">
            <w:pPr>
              <w:pStyle w:val="BodyText"/>
              <w:numPr>
                <w:ilvl w:val="0"/>
                <w:numId w:val="32"/>
              </w:numPr>
              <w:kinsoku w:val="0"/>
              <w:overflowPunct w:val="0"/>
              <w:spacing w:before="55"/>
              <w:ind w:left="284" w:hanging="284"/>
              <w:rPr>
                <w:rFonts w:ascii="Arial" w:hAnsi="Arial" w:cs="Arial"/>
                <w:sz w:val="22"/>
                <w:szCs w:val="22"/>
              </w:rPr>
            </w:pPr>
            <w:r w:rsidRPr="00982B77">
              <w:rPr>
                <w:rFonts w:ascii="Arial" w:hAnsi="Arial" w:cs="Arial"/>
                <w:sz w:val="22"/>
                <w:szCs w:val="22"/>
              </w:rPr>
              <w:t>Academic Record</w:t>
            </w:r>
          </w:p>
          <w:p w:rsidR="00317D41" w:rsidRPr="00982B77" w:rsidRDefault="00317D41" w:rsidP="000F749A">
            <w:pPr>
              <w:pStyle w:val="BodyText"/>
              <w:numPr>
                <w:ilvl w:val="0"/>
                <w:numId w:val="32"/>
              </w:numPr>
              <w:kinsoku w:val="0"/>
              <w:overflowPunct w:val="0"/>
              <w:spacing w:before="55"/>
              <w:ind w:left="284" w:hanging="284"/>
              <w:rPr>
                <w:rFonts w:ascii="Arial" w:hAnsi="Arial" w:cs="Arial"/>
                <w:sz w:val="22"/>
                <w:szCs w:val="22"/>
              </w:rPr>
            </w:pPr>
            <w:r w:rsidRPr="00982B77">
              <w:rPr>
                <w:rFonts w:ascii="Arial" w:hAnsi="Arial" w:cs="Arial"/>
                <w:sz w:val="22"/>
                <w:szCs w:val="22"/>
              </w:rPr>
              <w:t>Proposed research outline (5 pages [masters] or 20 pages [PhD])</w:t>
            </w:r>
          </w:p>
          <w:p w:rsidR="00317D41" w:rsidRPr="00982B77" w:rsidRDefault="00317D41" w:rsidP="000F749A">
            <w:pPr>
              <w:pStyle w:val="BodyText"/>
              <w:numPr>
                <w:ilvl w:val="0"/>
                <w:numId w:val="32"/>
              </w:numPr>
              <w:kinsoku w:val="0"/>
              <w:overflowPunct w:val="0"/>
              <w:spacing w:before="55"/>
              <w:ind w:left="284" w:hanging="284"/>
              <w:rPr>
                <w:rFonts w:ascii="Arial" w:hAnsi="Arial" w:cs="Arial"/>
                <w:sz w:val="22"/>
                <w:szCs w:val="22"/>
              </w:rPr>
            </w:pPr>
            <w:r w:rsidRPr="00982B77">
              <w:rPr>
                <w:rFonts w:ascii="Arial" w:hAnsi="Arial" w:cs="Arial"/>
                <w:sz w:val="22"/>
                <w:szCs w:val="22"/>
              </w:rPr>
              <w:t>One-page abbreviated CV including:</w:t>
            </w:r>
          </w:p>
          <w:p w:rsidR="002C3065" w:rsidRPr="00982B77" w:rsidRDefault="007619D2" w:rsidP="000F749A">
            <w:pPr>
              <w:pStyle w:val="BodyText"/>
              <w:numPr>
                <w:ilvl w:val="1"/>
                <w:numId w:val="32"/>
              </w:numPr>
              <w:kinsoku w:val="0"/>
              <w:overflowPunct w:val="0"/>
              <w:spacing w:before="55"/>
              <w:ind w:left="568" w:hanging="284"/>
              <w:rPr>
                <w:rFonts w:ascii="Arial" w:hAnsi="Arial" w:cs="Arial"/>
                <w:sz w:val="22"/>
                <w:szCs w:val="22"/>
              </w:rPr>
            </w:pPr>
            <w:r w:rsidRPr="00982B77">
              <w:rPr>
                <w:rFonts w:ascii="Arial" w:hAnsi="Arial" w:cs="Arial"/>
                <w:sz w:val="22"/>
                <w:szCs w:val="22"/>
              </w:rPr>
              <w:t xml:space="preserve">Formal </w:t>
            </w:r>
            <w:r w:rsidR="00317D41" w:rsidRPr="00982B77">
              <w:rPr>
                <w:rFonts w:ascii="Arial" w:hAnsi="Arial" w:cs="Arial"/>
                <w:sz w:val="22"/>
                <w:szCs w:val="22"/>
              </w:rPr>
              <w:t>Academic qualification</w:t>
            </w:r>
            <w:r w:rsidRPr="00982B77">
              <w:rPr>
                <w:rFonts w:ascii="Arial" w:hAnsi="Arial" w:cs="Arial"/>
                <w:sz w:val="22"/>
                <w:szCs w:val="22"/>
              </w:rPr>
              <w:t>s</w:t>
            </w:r>
          </w:p>
          <w:p w:rsidR="002C3065" w:rsidRPr="00982B77" w:rsidRDefault="002C3065" w:rsidP="000F749A">
            <w:pPr>
              <w:pStyle w:val="BodyText"/>
              <w:numPr>
                <w:ilvl w:val="1"/>
                <w:numId w:val="32"/>
              </w:numPr>
              <w:kinsoku w:val="0"/>
              <w:overflowPunct w:val="0"/>
              <w:spacing w:before="55"/>
              <w:ind w:left="568" w:hanging="284"/>
              <w:rPr>
                <w:rFonts w:ascii="Arial" w:hAnsi="Arial" w:cs="Arial"/>
                <w:sz w:val="22"/>
                <w:szCs w:val="22"/>
              </w:rPr>
            </w:pPr>
            <w:r w:rsidRPr="00982B77">
              <w:rPr>
                <w:rFonts w:ascii="Arial" w:hAnsi="Arial" w:cs="Arial"/>
                <w:sz w:val="22"/>
                <w:szCs w:val="22"/>
                <w:lang w:val="en-GB"/>
              </w:rPr>
              <w:t>Professional work experience: Strengths and relevance relative to the candidate’s proposed study.</w:t>
            </w:r>
          </w:p>
          <w:p w:rsidR="00317D41" w:rsidRPr="00982B77" w:rsidRDefault="00317D41" w:rsidP="000F749A">
            <w:pPr>
              <w:pStyle w:val="BodyText"/>
              <w:numPr>
                <w:ilvl w:val="1"/>
                <w:numId w:val="32"/>
              </w:numPr>
              <w:kinsoku w:val="0"/>
              <w:overflowPunct w:val="0"/>
              <w:spacing w:before="55"/>
              <w:ind w:left="568" w:hanging="284"/>
              <w:rPr>
                <w:rFonts w:ascii="Arial" w:hAnsi="Arial" w:cs="Arial"/>
                <w:sz w:val="22"/>
                <w:szCs w:val="22"/>
              </w:rPr>
            </w:pPr>
            <w:r w:rsidRPr="00982B77">
              <w:rPr>
                <w:rFonts w:ascii="Arial" w:hAnsi="Arial" w:cs="Arial"/>
                <w:sz w:val="22"/>
                <w:szCs w:val="22"/>
              </w:rPr>
              <w:t>Contact details</w:t>
            </w:r>
          </w:p>
          <w:p w:rsidR="002A5AF3" w:rsidRPr="00982B77" w:rsidRDefault="002A5AF3" w:rsidP="000F749A">
            <w:pPr>
              <w:pStyle w:val="BodyText"/>
              <w:numPr>
                <w:ilvl w:val="1"/>
                <w:numId w:val="32"/>
              </w:numPr>
              <w:kinsoku w:val="0"/>
              <w:overflowPunct w:val="0"/>
              <w:spacing w:before="55"/>
              <w:ind w:left="568" w:hanging="284"/>
              <w:rPr>
                <w:rFonts w:ascii="Arial" w:hAnsi="Arial" w:cs="Arial"/>
                <w:sz w:val="22"/>
                <w:szCs w:val="22"/>
              </w:rPr>
            </w:pPr>
            <w:r w:rsidRPr="00982B77">
              <w:rPr>
                <w:rFonts w:ascii="Arial" w:hAnsi="Arial" w:cs="Arial"/>
                <w:sz w:val="22"/>
                <w:szCs w:val="22"/>
              </w:rPr>
              <w:t xml:space="preserve">Community involvement and leadership roles </w:t>
            </w:r>
            <w:r w:rsidRPr="00982B77">
              <w:rPr>
                <w:rFonts w:ascii="Arial" w:hAnsi="Arial" w:cs="Arial"/>
                <w:i/>
                <w:iCs/>
                <w:sz w:val="22"/>
                <w:szCs w:val="22"/>
              </w:rPr>
              <w:t>(preferred)</w:t>
            </w:r>
          </w:p>
          <w:p w:rsidR="00317D41" w:rsidRPr="00982B77" w:rsidRDefault="00317D41" w:rsidP="000F749A">
            <w:pPr>
              <w:pStyle w:val="BodyText"/>
              <w:numPr>
                <w:ilvl w:val="1"/>
                <w:numId w:val="32"/>
              </w:numPr>
              <w:kinsoku w:val="0"/>
              <w:overflowPunct w:val="0"/>
              <w:spacing w:before="55"/>
              <w:ind w:left="568" w:hanging="284"/>
              <w:rPr>
                <w:rFonts w:ascii="Arial" w:hAnsi="Arial" w:cs="Arial"/>
                <w:sz w:val="22"/>
                <w:szCs w:val="22"/>
              </w:rPr>
            </w:pPr>
            <w:r w:rsidRPr="00982B77">
              <w:rPr>
                <w:rFonts w:ascii="Arial" w:hAnsi="Arial" w:cs="Arial"/>
                <w:sz w:val="22"/>
                <w:szCs w:val="22"/>
                <w:lang w:val="en-US"/>
              </w:rPr>
              <w:t>Previous research</w:t>
            </w:r>
            <w:r w:rsidR="007619D2" w:rsidRPr="00982B77">
              <w:rPr>
                <w:rFonts w:ascii="Arial" w:hAnsi="Arial" w:cs="Arial"/>
                <w:sz w:val="22"/>
                <w:szCs w:val="22"/>
                <w:lang w:val="en-US"/>
              </w:rPr>
              <w:t xml:space="preserve"> publications (</w:t>
            </w:r>
            <w:r w:rsidRPr="00982B77">
              <w:rPr>
                <w:rFonts w:ascii="Arial" w:hAnsi="Arial" w:cs="Arial"/>
                <w:sz w:val="22"/>
                <w:szCs w:val="22"/>
                <w:lang w:val="en-US"/>
              </w:rPr>
              <w:t>if any</w:t>
            </w:r>
            <w:r w:rsidR="007619D2" w:rsidRPr="00982B77">
              <w:rPr>
                <w:rFonts w:ascii="Arial" w:hAnsi="Arial" w:cs="Arial"/>
                <w:sz w:val="22"/>
                <w:szCs w:val="22"/>
                <w:lang w:val="en-US"/>
              </w:rPr>
              <w:t>)</w:t>
            </w:r>
            <w:r w:rsidRPr="00982B77">
              <w:rPr>
                <w:rFonts w:ascii="Arial" w:hAnsi="Arial" w:cs="Arial"/>
                <w:sz w:val="22"/>
                <w:szCs w:val="22"/>
              </w:rPr>
              <w:t xml:space="preserve"> </w:t>
            </w:r>
          </w:p>
          <w:p w:rsidR="000F749A" w:rsidRPr="00982B77" w:rsidRDefault="000F749A" w:rsidP="000F749A">
            <w:pPr>
              <w:pStyle w:val="BodyText"/>
              <w:kinsoku w:val="0"/>
              <w:overflowPunct w:val="0"/>
              <w:spacing w:before="55"/>
              <w:ind w:right="438"/>
              <w:rPr>
                <w:rFonts w:ascii="Arial" w:hAnsi="Arial" w:cs="Arial"/>
                <w:sz w:val="22"/>
                <w:szCs w:val="22"/>
              </w:rPr>
            </w:pPr>
          </w:p>
          <w:p w:rsidR="00317D41"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Take note that students who obtained their qualifications outside the borders of South Africa must have their qualifications evaluated by th</w:t>
            </w:r>
            <w:r w:rsidRPr="00982B77">
              <w:rPr>
                <w:rFonts w:ascii="Arial" w:hAnsi="Arial" w:cs="Arial"/>
                <w:color w:val="000000"/>
                <w:sz w:val="22"/>
                <w:szCs w:val="22"/>
                <w:u w:val="single"/>
              </w:rPr>
              <w:t>e</w:t>
            </w:r>
            <w:r w:rsidR="002C3065" w:rsidRPr="00982B77">
              <w:rPr>
                <w:rFonts w:ascii="Arial" w:hAnsi="Arial" w:cs="Arial"/>
                <w:color w:val="000000"/>
                <w:sz w:val="22"/>
                <w:szCs w:val="22"/>
                <w:u w:val="single"/>
              </w:rPr>
              <w:t xml:space="preserve"> </w:t>
            </w:r>
            <w:hyperlink r:id="rId101" w:history="1">
              <w:r w:rsidRPr="00982B77">
                <w:rPr>
                  <w:rStyle w:val="Hyperlink"/>
                  <w:rFonts w:ascii="Arial" w:hAnsi="Arial" w:cs="Arial"/>
                  <w:color w:val="000000"/>
                  <w:sz w:val="22"/>
                  <w:szCs w:val="22"/>
                  <w:u w:val="none"/>
                </w:rPr>
                <w:t>South African Qualifications Authority </w:t>
              </w:r>
            </w:hyperlink>
            <w:r w:rsidRPr="00982B77">
              <w:rPr>
                <w:rFonts w:ascii="Arial" w:hAnsi="Arial" w:cs="Arial"/>
                <w:color w:val="000000"/>
                <w:sz w:val="22"/>
                <w:szCs w:val="22"/>
              </w:rPr>
              <w:t>(SAQA</w:t>
            </w:r>
            <w:r w:rsidRPr="00982B77">
              <w:rPr>
                <w:rFonts w:ascii="Arial" w:hAnsi="Arial" w:cs="Arial"/>
                <w:sz w:val="22"/>
                <w:szCs w:val="22"/>
              </w:rPr>
              <w:t>) and upload a SAQA certificate of evaluation during the application process (</w:t>
            </w:r>
            <w:hyperlink r:id="rId102" w:history="1">
              <w:r w:rsidRPr="00982B77">
                <w:rPr>
                  <w:rStyle w:val="Hyperlink"/>
                  <w:rFonts w:ascii="Arial" w:hAnsi="Arial" w:cs="Arial"/>
                  <w:sz w:val="22"/>
                  <w:szCs w:val="22"/>
                </w:rPr>
                <w:t>https://www.saqa.org.za</w:t>
              </w:r>
            </w:hyperlink>
            <w:r w:rsidRPr="00982B77">
              <w:rPr>
                <w:rFonts w:ascii="Arial" w:hAnsi="Arial" w:cs="Arial"/>
                <w:sz w:val="22"/>
                <w:szCs w:val="22"/>
              </w:rPr>
              <w:t>).</w:t>
            </w:r>
          </w:p>
        </w:tc>
      </w:tr>
      <w:tr w:rsidR="0080150C" w:rsidRPr="00982B77" w:rsidTr="0080150C">
        <w:tc>
          <w:tcPr>
            <w:tcW w:w="1273" w:type="pct"/>
          </w:tcPr>
          <w:p w:rsidR="00317D41" w:rsidRPr="00982B77" w:rsidRDefault="00317D41" w:rsidP="000F749A">
            <w:pPr>
              <w:pStyle w:val="BodyText"/>
              <w:kinsoku w:val="0"/>
              <w:overflowPunct w:val="0"/>
              <w:spacing w:before="55"/>
              <w:ind w:right="438"/>
              <w:rPr>
                <w:rFonts w:ascii="Arial" w:hAnsi="Arial" w:cs="Arial"/>
                <w:sz w:val="22"/>
                <w:szCs w:val="22"/>
              </w:rPr>
            </w:pPr>
            <w:bookmarkStart w:id="5" w:name="_Hlk130381160"/>
            <w:bookmarkEnd w:id="3"/>
            <w:r w:rsidRPr="00982B77">
              <w:rPr>
                <w:rFonts w:ascii="Arial" w:hAnsi="Arial" w:cs="Arial"/>
                <w:sz w:val="22"/>
                <w:szCs w:val="22"/>
              </w:rPr>
              <w:t>Article submission</w:t>
            </w:r>
          </w:p>
        </w:tc>
        <w:tc>
          <w:tcPr>
            <w:tcW w:w="3727" w:type="pct"/>
          </w:tcPr>
          <w:p w:rsidR="00317D41"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 xml:space="preserve">As per section 2.6 of Unisa’s Procedures for Master’s and Doctoral Degrees, it should be noted that from 2020, </w:t>
            </w:r>
            <w:r w:rsidR="000F749A" w:rsidRPr="00982B77">
              <w:rPr>
                <w:rFonts w:ascii="Arial" w:hAnsi="Arial" w:cs="Arial"/>
                <w:sz w:val="22"/>
                <w:szCs w:val="22"/>
              </w:rPr>
              <w:t>first-time Doctoral candidates are required to submit a manuscript (s) for publication in a peer-reviewed</w:t>
            </w:r>
            <w:r w:rsidRPr="00982B77">
              <w:rPr>
                <w:rFonts w:ascii="Arial" w:hAnsi="Arial" w:cs="Arial"/>
                <w:sz w:val="22"/>
                <w:szCs w:val="22"/>
              </w:rPr>
              <w:t xml:space="preserve"> accredited journal as part of the thesis or dissertation phase. Acknowledgement of submission of manuscript (s) </w:t>
            </w:r>
            <w:r w:rsidR="000F749A" w:rsidRPr="00982B77">
              <w:rPr>
                <w:rFonts w:ascii="Arial" w:hAnsi="Arial" w:cs="Arial"/>
                <w:sz w:val="22"/>
                <w:szCs w:val="22"/>
              </w:rPr>
              <w:t>from</w:t>
            </w:r>
            <w:r w:rsidRPr="00982B77">
              <w:rPr>
                <w:rFonts w:ascii="Arial" w:hAnsi="Arial" w:cs="Arial"/>
                <w:sz w:val="22"/>
                <w:szCs w:val="22"/>
              </w:rPr>
              <w:t xml:space="preserve"> the journal editor should be submitted to the College of Graduate Studies: Master’s and Doctoral Examination section by the supervisor. The submission of the manuscript (s) should be done before the final submission of the thesis or dissertation for external examination. In the case of a dissertation, one manuscript is required and in the case of a thesis, two manuscripts should be submitted for publication.</w:t>
            </w:r>
          </w:p>
        </w:tc>
      </w:tr>
      <w:tr w:rsidR="0080150C" w:rsidRPr="00982B77" w:rsidTr="0080150C">
        <w:tc>
          <w:tcPr>
            <w:tcW w:w="1273" w:type="pct"/>
          </w:tcPr>
          <w:p w:rsidR="00317D41" w:rsidRPr="00982B77" w:rsidRDefault="00317D41" w:rsidP="000F749A">
            <w:pPr>
              <w:pStyle w:val="BodyText"/>
              <w:kinsoku w:val="0"/>
              <w:overflowPunct w:val="0"/>
              <w:spacing w:before="55"/>
              <w:ind w:right="438"/>
              <w:rPr>
                <w:rFonts w:ascii="Arial" w:hAnsi="Arial" w:cs="Arial"/>
                <w:sz w:val="22"/>
                <w:szCs w:val="22"/>
              </w:rPr>
            </w:pPr>
            <w:bookmarkStart w:id="6" w:name="_Hlk130379651"/>
            <w:bookmarkEnd w:id="4"/>
            <w:bookmarkEnd w:id="5"/>
            <w:r w:rsidRPr="00982B77">
              <w:rPr>
                <w:rFonts w:ascii="Arial" w:hAnsi="Arial" w:cs="Arial"/>
                <w:sz w:val="22"/>
                <w:szCs w:val="22"/>
              </w:rPr>
              <w:t>Assessment of proposals</w:t>
            </w:r>
          </w:p>
        </w:tc>
        <w:tc>
          <w:tcPr>
            <w:tcW w:w="3727" w:type="pct"/>
          </w:tcPr>
          <w:p w:rsidR="00317D41"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All candidates accepted into the programme will be expected to produce a viable proposal as stipulated in the Procedure for Masters’ and Doctoral Degrees. Additionally, the candidate should submit his/her work to be reviewed by a blind peer review process. Moreover, all successful applicants will be required to present their proposals (via MS Teams) at the Departmental M&amp;D Colloquium (dates will be communicated once a candidate is accepted to the programme).</w:t>
            </w:r>
          </w:p>
        </w:tc>
      </w:tr>
      <w:bookmarkEnd w:id="6"/>
      <w:tr w:rsidR="0080150C" w:rsidRPr="00982B77" w:rsidTr="0080150C">
        <w:tc>
          <w:tcPr>
            <w:tcW w:w="1273" w:type="pct"/>
          </w:tcPr>
          <w:p w:rsidR="00317D41"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Resources: Scholar community</w:t>
            </w:r>
          </w:p>
        </w:tc>
        <w:tc>
          <w:tcPr>
            <w:tcW w:w="3727" w:type="pct"/>
          </w:tcPr>
          <w:p w:rsidR="00A20BA4" w:rsidRPr="00982B77" w:rsidRDefault="00A20BA4" w:rsidP="00A20BA4">
            <w:pPr>
              <w:pStyle w:val="BodyText"/>
              <w:kinsoku w:val="0"/>
              <w:overflowPunct w:val="0"/>
              <w:spacing w:before="55"/>
              <w:ind w:right="438"/>
              <w:rPr>
                <w:rFonts w:ascii="Arial" w:hAnsi="Arial" w:cs="Arial"/>
                <w:sz w:val="22"/>
                <w:szCs w:val="22"/>
              </w:rPr>
            </w:pPr>
            <w:r w:rsidRPr="00982B77">
              <w:rPr>
                <w:rFonts w:ascii="Arial" w:hAnsi="Arial" w:cs="Arial"/>
                <w:sz w:val="22"/>
                <w:szCs w:val="22"/>
              </w:rPr>
              <w:t>National Research foundation</w:t>
            </w:r>
          </w:p>
          <w:p w:rsidR="00A20BA4" w:rsidRPr="00982B77" w:rsidRDefault="00A20BA4" w:rsidP="00A20BA4">
            <w:pPr>
              <w:pStyle w:val="BodyText"/>
              <w:kinsoku w:val="0"/>
              <w:overflowPunct w:val="0"/>
              <w:spacing w:before="55"/>
              <w:ind w:right="438"/>
              <w:rPr>
                <w:rFonts w:ascii="Arial" w:hAnsi="Arial" w:cs="Arial"/>
                <w:sz w:val="22"/>
                <w:szCs w:val="22"/>
              </w:rPr>
            </w:pPr>
            <w:r w:rsidRPr="00982B77">
              <w:rPr>
                <w:rFonts w:ascii="Arial" w:hAnsi="Arial" w:cs="Arial"/>
                <w:sz w:val="22"/>
                <w:szCs w:val="22"/>
              </w:rPr>
              <w:t xml:space="preserve">Web: </w:t>
            </w:r>
            <w:hyperlink r:id="rId103" w:history="1">
              <w:r w:rsidRPr="00982B77">
                <w:rPr>
                  <w:rStyle w:val="Hyperlink"/>
                  <w:rFonts w:ascii="Arial" w:hAnsi="Arial" w:cs="Arial"/>
                  <w:sz w:val="22"/>
                  <w:szCs w:val="22"/>
                </w:rPr>
                <w:t>About us – National Research Foundation</w:t>
              </w:r>
            </w:hyperlink>
          </w:p>
          <w:p w:rsidR="00A20BA4" w:rsidRPr="00982B77" w:rsidRDefault="00A20BA4" w:rsidP="000F749A">
            <w:pPr>
              <w:pStyle w:val="BodyText"/>
              <w:kinsoku w:val="0"/>
              <w:overflowPunct w:val="0"/>
              <w:spacing w:before="55"/>
              <w:ind w:right="438"/>
              <w:rPr>
                <w:rFonts w:ascii="Arial" w:hAnsi="Arial" w:cs="Arial"/>
                <w:sz w:val="22"/>
                <w:szCs w:val="22"/>
              </w:rPr>
            </w:pPr>
          </w:p>
          <w:p w:rsidR="00317D41"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SA Board for People Practices (SABPP)</w:t>
            </w:r>
          </w:p>
          <w:p w:rsidR="00317D41"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 xml:space="preserve">Email: </w:t>
            </w:r>
            <w:hyperlink r:id="rId104" w:history="1">
              <w:r w:rsidRPr="00982B77">
                <w:rPr>
                  <w:rStyle w:val="Hyperlink"/>
                  <w:rFonts w:ascii="Arial" w:hAnsi="Arial" w:cs="Arial"/>
                  <w:sz w:val="22"/>
                  <w:szCs w:val="22"/>
                </w:rPr>
                <w:t>info@sabpp.co.za</w:t>
              </w:r>
            </w:hyperlink>
          </w:p>
          <w:p w:rsidR="00317D41"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 xml:space="preserve">Web: </w:t>
            </w:r>
            <w:hyperlink r:id="rId105" w:history="1">
              <w:r w:rsidRPr="00982B77">
                <w:rPr>
                  <w:rStyle w:val="Hyperlink"/>
                  <w:rFonts w:ascii="Arial" w:hAnsi="Arial" w:cs="Arial"/>
                  <w:sz w:val="22"/>
                  <w:szCs w:val="22"/>
                </w:rPr>
                <w:t>www.sabpp.co.za</w:t>
              </w:r>
            </w:hyperlink>
          </w:p>
          <w:p w:rsidR="00016C95" w:rsidRPr="00982B77" w:rsidRDefault="00016C95" w:rsidP="000F749A">
            <w:pPr>
              <w:pStyle w:val="BodyText"/>
              <w:kinsoku w:val="0"/>
              <w:overflowPunct w:val="0"/>
              <w:spacing w:before="55"/>
              <w:ind w:right="438"/>
              <w:rPr>
                <w:rFonts w:ascii="Arial" w:hAnsi="Arial" w:cs="Arial"/>
                <w:sz w:val="22"/>
                <w:szCs w:val="22"/>
                <w:lang w:val="en-GB"/>
              </w:rPr>
            </w:pPr>
          </w:p>
          <w:p w:rsidR="00317D41" w:rsidRPr="00982B77" w:rsidRDefault="00317D41" w:rsidP="000F749A">
            <w:pPr>
              <w:pStyle w:val="BodyText"/>
              <w:kinsoku w:val="0"/>
              <w:overflowPunct w:val="0"/>
              <w:spacing w:before="55"/>
              <w:ind w:right="438"/>
              <w:rPr>
                <w:rFonts w:ascii="Arial" w:hAnsi="Arial" w:cs="Arial"/>
                <w:sz w:val="22"/>
                <w:szCs w:val="22"/>
                <w:lang w:val="en-GB"/>
              </w:rPr>
            </w:pPr>
            <w:r w:rsidRPr="00982B77">
              <w:rPr>
                <w:rFonts w:ascii="Arial" w:hAnsi="Arial" w:cs="Arial"/>
                <w:sz w:val="22"/>
                <w:szCs w:val="22"/>
                <w:lang w:val="en-GB"/>
              </w:rPr>
              <w:t>Society for Industrial and Organisational Psychology SA (SIOPSA)</w:t>
            </w:r>
          </w:p>
          <w:p w:rsidR="00317D41"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Email: info@siopsa.org.za</w:t>
            </w:r>
          </w:p>
          <w:p w:rsidR="00317D41"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 xml:space="preserve">Web: </w:t>
            </w:r>
            <w:hyperlink r:id="rId106" w:history="1">
              <w:r w:rsidRPr="00982B77">
                <w:rPr>
                  <w:rStyle w:val="Hyperlink"/>
                  <w:rFonts w:ascii="Arial" w:hAnsi="Arial" w:cs="Arial"/>
                  <w:sz w:val="22"/>
                  <w:szCs w:val="22"/>
                </w:rPr>
                <w:t>www.siopsa.org.za</w:t>
              </w:r>
            </w:hyperlink>
          </w:p>
          <w:p w:rsidR="00016C95" w:rsidRPr="00982B77" w:rsidRDefault="00016C95" w:rsidP="000F749A">
            <w:pPr>
              <w:pStyle w:val="BodyText"/>
              <w:kinsoku w:val="0"/>
              <w:overflowPunct w:val="0"/>
              <w:spacing w:before="55"/>
              <w:ind w:right="438"/>
              <w:rPr>
                <w:rFonts w:ascii="Arial" w:hAnsi="Arial" w:cs="Arial"/>
                <w:sz w:val="22"/>
                <w:szCs w:val="22"/>
              </w:rPr>
            </w:pPr>
          </w:p>
          <w:p w:rsidR="00317D41" w:rsidRPr="00982B77" w:rsidRDefault="00317D41" w:rsidP="000F749A">
            <w:pPr>
              <w:pStyle w:val="BodyText"/>
              <w:kinsoku w:val="0"/>
              <w:overflowPunct w:val="0"/>
              <w:spacing w:before="55"/>
              <w:ind w:right="438"/>
              <w:rPr>
                <w:rFonts w:ascii="Arial" w:hAnsi="Arial" w:cs="Arial"/>
                <w:sz w:val="22"/>
                <w:szCs w:val="22"/>
                <w:lang w:val="en-GB"/>
              </w:rPr>
            </w:pPr>
            <w:r w:rsidRPr="00982B77">
              <w:rPr>
                <w:rFonts w:ascii="Arial" w:hAnsi="Arial" w:cs="Arial"/>
                <w:sz w:val="22"/>
                <w:szCs w:val="22"/>
              </w:rPr>
              <w:t>Health Professions Council of South Africa (</w:t>
            </w:r>
            <w:r w:rsidRPr="00982B77">
              <w:rPr>
                <w:rFonts w:ascii="Arial" w:hAnsi="Arial" w:cs="Arial"/>
                <w:sz w:val="22"/>
                <w:szCs w:val="22"/>
                <w:lang w:val="en-GB"/>
              </w:rPr>
              <w:t>HPCSA)</w:t>
            </w:r>
          </w:p>
          <w:p w:rsidR="00317D41"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Email: info@hpcsa.co.za</w:t>
            </w:r>
          </w:p>
          <w:p w:rsidR="00317D41" w:rsidRPr="00982B77" w:rsidRDefault="00317D41" w:rsidP="000F749A">
            <w:pPr>
              <w:pStyle w:val="BodyText"/>
              <w:kinsoku w:val="0"/>
              <w:overflowPunct w:val="0"/>
              <w:spacing w:before="55"/>
              <w:ind w:right="438"/>
              <w:rPr>
                <w:rFonts w:ascii="Arial" w:hAnsi="Arial" w:cs="Arial"/>
                <w:sz w:val="22"/>
                <w:szCs w:val="22"/>
                <w:u w:val="single"/>
              </w:rPr>
            </w:pPr>
            <w:r w:rsidRPr="00982B77">
              <w:rPr>
                <w:rFonts w:ascii="Arial" w:hAnsi="Arial" w:cs="Arial"/>
                <w:sz w:val="22"/>
                <w:szCs w:val="22"/>
              </w:rPr>
              <w:t xml:space="preserve">Web: </w:t>
            </w:r>
            <w:hyperlink r:id="rId107" w:history="1">
              <w:r w:rsidRPr="00982B77">
                <w:rPr>
                  <w:rStyle w:val="Hyperlink"/>
                  <w:rFonts w:ascii="Arial" w:hAnsi="Arial" w:cs="Arial"/>
                  <w:sz w:val="22"/>
                  <w:szCs w:val="22"/>
                </w:rPr>
                <w:t>www.hpcsa.co.za</w:t>
              </w:r>
            </w:hyperlink>
          </w:p>
          <w:p w:rsidR="00016C95" w:rsidRPr="00982B77" w:rsidRDefault="00016C95" w:rsidP="000F749A">
            <w:pPr>
              <w:pStyle w:val="BodyText"/>
              <w:kinsoku w:val="0"/>
              <w:overflowPunct w:val="0"/>
              <w:spacing w:before="55"/>
              <w:ind w:right="438"/>
              <w:rPr>
                <w:rFonts w:ascii="Arial" w:hAnsi="Arial" w:cs="Arial"/>
                <w:sz w:val="22"/>
                <w:szCs w:val="22"/>
                <w:lang w:val="en-GB"/>
              </w:rPr>
            </w:pPr>
          </w:p>
          <w:p w:rsidR="00317D41" w:rsidRPr="00982B77" w:rsidRDefault="00317D41" w:rsidP="000F749A">
            <w:pPr>
              <w:pStyle w:val="BodyText"/>
              <w:kinsoku w:val="0"/>
              <w:overflowPunct w:val="0"/>
              <w:spacing w:before="55"/>
              <w:ind w:right="438"/>
              <w:rPr>
                <w:rFonts w:ascii="Arial" w:hAnsi="Arial" w:cs="Arial"/>
                <w:sz w:val="22"/>
                <w:szCs w:val="22"/>
                <w:lang w:val="en-GB"/>
              </w:rPr>
            </w:pPr>
            <w:r w:rsidRPr="00982B77">
              <w:rPr>
                <w:rFonts w:ascii="Arial" w:hAnsi="Arial" w:cs="Arial"/>
                <w:sz w:val="22"/>
                <w:szCs w:val="22"/>
                <w:lang w:val="en-GB"/>
              </w:rPr>
              <w:t xml:space="preserve">South African Reward </w:t>
            </w:r>
            <w:r w:rsidR="00D82813" w:rsidRPr="00982B77">
              <w:rPr>
                <w:rFonts w:ascii="Arial" w:hAnsi="Arial" w:cs="Arial"/>
                <w:sz w:val="22"/>
                <w:szCs w:val="22"/>
                <w:lang w:val="en-GB"/>
              </w:rPr>
              <w:t>Association</w:t>
            </w:r>
            <w:r w:rsidRPr="00982B77">
              <w:rPr>
                <w:rFonts w:ascii="Arial" w:hAnsi="Arial" w:cs="Arial"/>
                <w:sz w:val="22"/>
                <w:szCs w:val="22"/>
                <w:lang w:val="en-GB"/>
              </w:rPr>
              <w:t xml:space="preserve"> (SARA)</w:t>
            </w:r>
          </w:p>
          <w:p w:rsidR="00317D41" w:rsidRPr="00982B77" w:rsidRDefault="00317D41" w:rsidP="000F749A">
            <w:pPr>
              <w:pStyle w:val="BodyText"/>
              <w:kinsoku w:val="0"/>
              <w:overflowPunct w:val="0"/>
              <w:spacing w:before="55"/>
              <w:ind w:right="438"/>
              <w:rPr>
                <w:rFonts w:ascii="Arial" w:hAnsi="Arial" w:cs="Arial"/>
                <w:sz w:val="22"/>
                <w:szCs w:val="22"/>
                <w:lang w:val="it-IT"/>
              </w:rPr>
            </w:pPr>
            <w:r w:rsidRPr="00982B77">
              <w:rPr>
                <w:rFonts w:ascii="Arial" w:hAnsi="Arial" w:cs="Arial"/>
                <w:sz w:val="22"/>
                <w:szCs w:val="22"/>
                <w:lang w:val="it-IT"/>
              </w:rPr>
              <w:t>E-mail: saraservices@vdw.co.za</w:t>
            </w:r>
          </w:p>
          <w:p w:rsidR="00317D41" w:rsidRPr="00982B77" w:rsidRDefault="00317D41" w:rsidP="000F749A">
            <w:pPr>
              <w:pStyle w:val="BodyText"/>
              <w:kinsoku w:val="0"/>
              <w:overflowPunct w:val="0"/>
              <w:spacing w:before="55"/>
              <w:ind w:right="438"/>
              <w:rPr>
                <w:rFonts w:ascii="Arial" w:hAnsi="Arial" w:cs="Arial"/>
                <w:sz w:val="22"/>
                <w:szCs w:val="22"/>
                <w:lang w:val="fr-FR"/>
              </w:rPr>
            </w:pPr>
            <w:r w:rsidRPr="00982B77">
              <w:rPr>
                <w:rFonts w:ascii="Arial" w:hAnsi="Arial" w:cs="Arial"/>
                <w:sz w:val="22"/>
                <w:szCs w:val="22"/>
                <w:lang w:val="fr-FR"/>
              </w:rPr>
              <w:t xml:space="preserve">Web: </w:t>
            </w:r>
            <w:hyperlink r:id="rId108" w:history="1">
              <w:r w:rsidR="007E20C5" w:rsidRPr="00982B77">
                <w:rPr>
                  <w:rStyle w:val="Hyperlink"/>
                  <w:rFonts w:ascii="Arial" w:hAnsi="Arial" w:cs="Arial"/>
                  <w:sz w:val="22"/>
                  <w:szCs w:val="22"/>
                  <w:lang w:val="fr-FR"/>
                </w:rPr>
                <w:t>http://www.sara.co.za/</w:t>
              </w:r>
            </w:hyperlink>
          </w:p>
          <w:p w:rsidR="00016C95" w:rsidRPr="00982B77" w:rsidRDefault="00016C95" w:rsidP="000F749A">
            <w:pPr>
              <w:pStyle w:val="BodyText"/>
              <w:kinsoku w:val="0"/>
              <w:overflowPunct w:val="0"/>
              <w:spacing w:before="55"/>
              <w:ind w:right="438"/>
              <w:rPr>
                <w:rFonts w:ascii="Arial" w:hAnsi="Arial" w:cs="Arial"/>
                <w:sz w:val="22"/>
                <w:szCs w:val="22"/>
              </w:rPr>
            </w:pPr>
          </w:p>
          <w:p w:rsidR="00317D41"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Society for Human Resource Management (SHRM)</w:t>
            </w:r>
          </w:p>
          <w:p w:rsidR="00317D41" w:rsidRPr="00982B77" w:rsidRDefault="007E20C5"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lang w:val="fr-FR"/>
              </w:rPr>
              <w:t>Web</w:t>
            </w:r>
            <w:r w:rsidRPr="00982B77">
              <w:rPr>
                <w:rFonts w:ascii="Arial" w:hAnsi="Arial" w:cs="Arial"/>
                <w:sz w:val="22"/>
                <w:szCs w:val="22"/>
              </w:rPr>
              <w:t xml:space="preserve">: </w:t>
            </w:r>
            <w:hyperlink r:id="rId109" w:history="1">
              <w:r w:rsidRPr="00982B77">
                <w:rPr>
                  <w:rStyle w:val="Hyperlink"/>
                  <w:rFonts w:ascii="Arial" w:hAnsi="Arial" w:cs="Arial"/>
                  <w:sz w:val="22"/>
                  <w:szCs w:val="22"/>
                </w:rPr>
                <w:t>www.shrm.org</w:t>
              </w:r>
            </w:hyperlink>
          </w:p>
          <w:p w:rsidR="00016C95" w:rsidRPr="00982B77" w:rsidRDefault="00016C95" w:rsidP="000F749A">
            <w:pPr>
              <w:pStyle w:val="BodyText"/>
              <w:kinsoku w:val="0"/>
              <w:overflowPunct w:val="0"/>
              <w:spacing w:before="55"/>
              <w:ind w:right="438"/>
              <w:rPr>
                <w:rFonts w:ascii="Arial" w:hAnsi="Arial" w:cs="Arial"/>
                <w:sz w:val="22"/>
                <w:szCs w:val="22"/>
              </w:rPr>
            </w:pPr>
          </w:p>
          <w:p w:rsidR="00317D41"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Chartered Institute of Personnel and Development (CIPD)</w:t>
            </w:r>
          </w:p>
          <w:p w:rsidR="00317D41" w:rsidRPr="00982B77" w:rsidRDefault="007E20C5" w:rsidP="000F749A">
            <w:pPr>
              <w:pStyle w:val="BodyText"/>
              <w:kinsoku w:val="0"/>
              <w:overflowPunct w:val="0"/>
              <w:spacing w:before="55"/>
              <w:ind w:right="438"/>
              <w:rPr>
                <w:rFonts w:ascii="Arial" w:hAnsi="Arial" w:cs="Arial"/>
                <w:sz w:val="22"/>
                <w:szCs w:val="22"/>
                <w:lang w:val="fr-CA"/>
              </w:rPr>
            </w:pPr>
            <w:r w:rsidRPr="00982B77">
              <w:rPr>
                <w:rFonts w:ascii="Arial" w:hAnsi="Arial" w:cs="Arial"/>
                <w:sz w:val="22"/>
                <w:szCs w:val="22"/>
                <w:lang w:val="fr-FR"/>
              </w:rPr>
              <w:t xml:space="preserve">Web : </w:t>
            </w:r>
            <w:hyperlink r:id="rId110" w:history="1">
              <w:r w:rsidRPr="00982B77">
                <w:rPr>
                  <w:rStyle w:val="Hyperlink"/>
                  <w:rFonts w:ascii="Arial" w:hAnsi="Arial" w:cs="Arial"/>
                  <w:sz w:val="22"/>
                  <w:szCs w:val="22"/>
                  <w:lang w:val="fr-CA"/>
                </w:rPr>
                <w:t>www.cipd.co.uk</w:t>
              </w:r>
            </w:hyperlink>
          </w:p>
          <w:p w:rsidR="007E20C5" w:rsidRPr="00982B77" w:rsidRDefault="007E20C5" w:rsidP="000F749A">
            <w:pPr>
              <w:pStyle w:val="BodyText"/>
              <w:kinsoku w:val="0"/>
              <w:overflowPunct w:val="0"/>
              <w:spacing w:before="55"/>
              <w:ind w:right="438"/>
              <w:rPr>
                <w:rFonts w:ascii="Arial" w:hAnsi="Arial" w:cs="Arial"/>
                <w:sz w:val="22"/>
                <w:szCs w:val="22"/>
                <w:lang w:val="fr-CA"/>
              </w:rPr>
            </w:pPr>
          </w:p>
          <w:p w:rsidR="00317D41" w:rsidRPr="00982B77" w:rsidRDefault="00317D41" w:rsidP="000F749A">
            <w:pPr>
              <w:pStyle w:val="BodyText"/>
              <w:kinsoku w:val="0"/>
              <w:overflowPunct w:val="0"/>
              <w:spacing w:before="55"/>
              <w:ind w:right="438"/>
              <w:rPr>
                <w:rFonts w:ascii="Arial" w:hAnsi="Arial" w:cs="Arial"/>
                <w:sz w:val="22"/>
                <w:szCs w:val="22"/>
                <w:lang w:val="fr-CA"/>
              </w:rPr>
            </w:pPr>
            <w:r w:rsidRPr="00982B77">
              <w:rPr>
                <w:rFonts w:ascii="Arial" w:hAnsi="Arial" w:cs="Arial"/>
                <w:sz w:val="22"/>
                <w:szCs w:val="22"/>
                <w:lang w:val="fr-CA"/>
              </w:rPr>
              <w:t xml:space="preserve">American </w:t>
            </w:r>
            <w:proofErr w:type="spellStart"/>
            <w:r w:rsidRPr="00982B77">
              <w:rPr>
                <w:rFonts w:ascii="Arial" w:hAnsi="Arial" w:cs="Arial"/>
                <w:sz w:val="22"/>
                <w:szCs w:val="22"/>
                <w:lang w:val="fr-CA"/>
              </w:rPr>
              <w:t>Psychological</w:t>
            </w:r>
            <w:proofErr w:type="spellEnd"/>
            <w:r w:rsidRPr="00982B77">
              <w:rPr>
                <w:rFonts w:ascii="Arial" w:hAnsi="Arial" w:cs="Arial"/>
                <w:sz w:val="22"/>
                <w:szCs w:val="22"/>
                <w:lang w:val="fr-CA"/>
              </w:rPr>
              <w:t xml:space="preserve"> Association (APA)</w:t>
            </w:r>
          </w:p>
          <w:p w:rsidR="00317D41" w:rsidRPr="00982B77" w:rsidRDefault="007E20C5" w:rsidP="000F749A">
            <w:pPr>
              <w:pStyle w:val="BodyText"/>
              <w:kinsoku w:val="0"/>
              <w:overflowPunct w:val="0"/>
              <w:spacing w:before="55"/>
              <w:ind w:right="438"/>
              <w:rPr>
                <w:rFonts w:ascii="Arial" w:hAnsi="Arial" w:cs="Arial"/>
                <w:sz w:val="22"/>
                <w:szCs w:val="22"/>
                <w:u w:val="single"/>
                <w:lang w:val="fr-CA"/>
              </w:rPr>
            </w:pPr>
            <w:r w:rsidRPr="00982B77">
              <w:rPr>
                <w:rFonts w:ascii="Arial" w:hAnsi="Arial" w:cs="Arial"/>
                <w:sz w:val="22"/>
                <w:szCs w:val="22"/>
                <w:lang w:val="fr-FR"/>
              </w:rPr>
              <w:t>Web :</w:t>
            </w:r>
            <w:r w:rsidRPr="00982B77">
              <w:rPr>
                <w:rFonts w:ascii="Arial" w:hAnsi="Arial" w:cs="Arial"/>
                <w:sz w:val="22"/>
                <w:szCs w:val="22"/>
              </w:rPr>
              <w:t xml:space="preserve"> </w:t>
            </w:r>
            <w:hyperlink r:id="rId111" w:history="1">
              <w:r w:rsidR="00317D41" w:rsidRPr="00982B77">
                <w:rPr>
                  <w:rStyle w:val="Hyperlink"/>
                  <w:rFonts w:ascii="Arial" w:hAnsi="Arial" w:cs="Arial"/>
                  <w:sz w:val="22"/>
                  <w:szCs w:val="22"/>
                  <w:lang w:val="fr-CA"/>
                </w:rPr>
                <w:t>www.apa.org</w:t>
              </w:r>
            </w:hyperlink>
          </w:p>
          <w:p w:rsidR="00016C95" w:rsidRPr="00982B77" w:rsidRDefault="00016C95" w:rsidP="000F749A">
            <w:pPr>
              <w:pStyle w:val="BodyText"/>
              <w:kinsoku w:val="0"/>
              <w:overflowPunct w:val="0"/>
              <w:spacing w:before="55"/>
              <w:ind w:right="438"/>
              <w:rPr>
                <w:rFonts w:ascii="Arial" w:hAnsi="Arial" w:cs="Arial"/>
                <w:sz w:val="22"/>
                <w:szCs w:val="22"/>
                <w:lang w:val="fr-CA"/>
              </w:rPr>
            </w:pPr>
          </w:p>
          <w:p w:rsidR="00317D41" w:rsidRPr="00982B77" w:rsidRDefault="00317D41" w:rsidP="000F749A">
            <w:pPr>
              <w:pStyle w:val="BodyText"/>
              <w:kinsoku w:val="0"/>
              <w:overflowPunct w:val="0"/>
              <w:spacing w:before="55"/>
              <w:ind w:right="438"/>
              <w:rPr>
                <w:rFonts w:ascii="Arial" w:hAnsi="Arial" w:cs="Arial"/>
                <w:sz w:val="22"/>
                <w:szCs w:val="22"/>
                <w:lang w:val="fr-CA"/>
              </w:rPr>
            </w:pPr>
            <w:r w:rsidRPr="00982B77">
              <w:rPr>
                <w:rFonts w:ascii="Arial" w:hAnsi="Arial" w:cs="Arial"/>
                <w:sz w:val="22"/>
                <w:szCs w:val="22"/>
                <w:lang w:val="fr-CA"/>
              </w:rPr>
              <w:t>International Labour Organisation</w:t>
            </w:r>
          </w:p>
          <w:p w:rsidR="00317D41" w:rsidRPr="00982B77" w:rsidRDefault="007E20C5"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lang w:val="fr-FR"/>
              </w:rPr>
              <w:t>Web</w:t>
            </w:r>
            <w:r w:rsidRPr="00982B77">
              <w:rPr>
                <w:rFonts w:ascii="Arial" w:hAnsi="Arial" w:cs="Arial"/>
                <w:sz w:val="22"/>
                <w:szCs w:val="22"/>
                <w:lang w:val="en-GB"/>
              </w:rPr>
              <w:t xml:space="preserve"> : </w:t>
            </w:r>
            <w:hyperlink r:id="rId112" w:history="1">
              <w:r w:rsidRPr="00982B77">
                <w:rPr>
                  <w:rStyle w:val="Hyperlink"/>
                  <w:rFonts w:ascii="Arial" w:hAnsi="Arial" w:cs="Arial"/>
                  <w:sz w:val="22"/>
                  <w:szCs w:val="22"/>
                </w:rPr>
                <w:t>www.ilo.org.za</w:t>
              </w:r>
            </w:hyperlink>
          </w:p>
          <w:p w:rsidR="00016C95" w:rsidRPr="00982B77" w:rsidRDefault="00016C95" w:rsidP="000F749A">
            <w:pPr>
              <w:pStyle w:val="BodyText"/>
              <w:kinsoku w:val="0"/>
              <w:overflowPunct w:val="0"/>
              <w:spacing w:before="55"/>
              <w:ind w:right="438"/>
              <w:rPr>
                <w:rFonts w:ascii="Arial" w:hAnsi="Arial" w:cs="Arial"/>
                <w:sz w:val="22"/>
                <w:szCs w:val="22"/>
              </w:rPr>
            </w:pPr>
          </w:p>
          <w:p w:rsidR="00317D41"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Commonwealth of Learning</w:t>
            </w:r>
          </w:p>
          <w:p w:rsidR="007E20C5" w:rsidRPr="00982B77" w:rsidRDefault="007E20C5"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 xml:space="preserve">Web: </w:t>
            </w:r>
            <w:hyperlink r:id="rId113" w:history="1">
              <w:r w:rsidRPr="00982B77">
                <w:rPr>
                  <w:rStyle w:val="Hyperlink"/>
                  <w:rFonts w:ascii="Arial" w:hAnsi="Arial" w:cs="Arial"/>
                  <w:sz w:val="22"/>
                  <w:szCs w:val="22"/>
                </w:rPr>
                <w:t>Commonwealth of Learning - Learning for Sustainable Development</w:t>
              </w:r>
            </w:hyperlink>
          </w:p>
          <w:p w:rsidR="007E20C5" w:rsidRPr="00982B77" w:rsidRDefault="007E20C5" w:rsidP="000F749A">
            <w:pPr>
              <w:pStyle w:val="BodyText"/>
              <w:kinsoku w:val="0"/>
              <w:overflowPunct w:val="0"/>
              <w:spacing w:before="55"/>
              <w:ind w:right="438"/>
              <w:rPr>
                <w:rFonts w:ascii="Arial" w:hAnsi="Arial" w:cs="Arial"/>
                <w:sz w:val="22"/>
                <w:szCs w:val="22"/>
              </w:rPr>
            </w:pPr>
          </w:p>
          <w:p w:rsidR="007E20C5"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The Guardian Higher Education Network</w:t>
            </w:r>
          </w:p>
          <w:p w:rsidR="00317D41" w:rsidRPr="00982B77" w:rsidRDefault="007E20C5"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 xml:space="preserve">Web: </w:t>
            </w:r>
            <w:hyperlink r:id="rId114" w:history="1">
              <w:r w:rsidRPr="00982B77">
                <w:rPr>
                  <w:rStyle w:val="Hyperlink"/>
                  <w:rFonts w:ascii="Arial" w:hAnsi="Arial" w:cs="Arial"/>
                  <w:sz w:val="22"/>
                  <w:szCs w:val="22"/>
                </w:rPr>
                <w:t>Guardian Professional | The Guardian</w:t>
              </w:r>
            </w:hyperlink>
          </w:p>
          <w:p w:rsidR="00016C95" w:rsidRPr="00982B77" w:rsidRDefault="00016C95" w:rsidP="000F749A">
            <w:pPr>
              <w:pStyle w:val="BodyText"/>
              <w:kinsoku w:val="0"/>
              <w:overflowPunct w:val="0"/>
              <w:spacing w:before="55"/>
              <w:ind w:right="438"/>
              <w:rPr>
                <w:rFonts w:ascii="Arial" w:hAnsi="Arial" w:cs="Arial"/>
                <w:sz w:val="22"/>
                <w:szCs w:val="22"/>
              </w:rPr>
            </w:pPr>
          </w:p>
          <w:p w:rsidR="00317D41"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African Council for Distance Education (ACDE)</w:t>
            </w:r>
          </w:p>
          <w:p w:rsidR="007E20C5" w:rsidRPr="00982B77" w:rsidRDefault="007E20C5"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 xml:space="preserve">Web: </w:t>
            </w:r>
            <w:hyperlink r:id="rId115" w:history="1">
              <w:r w:rsidRPr="00982B77">
                <w:rPr>
                  <w:rStyle w:val="Hyperlink"/>
                  <w:rFonts w:ascii="Arial" w:hAnsi="Arial" w:cs="Arial"/>
                  <w:sz w:val="22"/>
                  <w:szCs w:val="22"/>
                </w:rPr>
                <w:t>ACDE – African Council for Distance Education</w:t>
              </w:r>
            </w:hyperlink>
          </w:p>
          <w:p w:rsidR="00016C95" w:rsidRPr="00982B77" w:rsidRDefault="00016C95" w:rsidP="000F749A">
            <w:pPr>
              <w:pStyle w:val="BodyText"/>
              <w:kinsoku w:val="0"/>
              <w:overflowPunct w:val="0"/>
              <w:spacing w:before="55"/>
              <w:ind w:right="438"/>
              <w:rPr>
                <w:rFonts w:ascii="Arial" w:hAnsi="Arial" w:cs="Arial"/>
                <w:sz w:val="22"/>
                <w:szCs w:val="22"/>
              </w:rPr>
            </w:pPr>
          </w:p>
          <w:p w:rsidR="00317D41"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 xml:space="preserve">Australasian Council on Open, Distance and E-learning (ACODE) </w:t>
            </w:r>
            <w:r w:rsidRPr="00982B77">
              <w:rPr>
                <w:rFonts w:ascii="Arial" w:hAnsi="Arial" w:cs="Arial"/>
                <w:sz w:val="22"/>
                <w:szCs w:val="22"/>
              </w:rPr>
              <w:br/>
              <w:t xml:space="preserve">Email: </w:t>
            </w:r>
            <w:hyperlink r:id="rId116" w:history="1">
              <w:r w:rsidR="007E20C5" w:rsidRPr="00982B77">
                <w:rPr>
                  <w:rStyle w:val="Hyperlink"/>
                  <w:rFonts w:ascii="Arial" w:hAnsi="Arial" w:cs="Arial"/>
                  <w:sz w:val="22"/>
                  <w:szCs w:val="22"/>
                </w:rPr>
                <w:t>exec@acode.edu.au</w:t>
              </w:r>
            </w:hyperlink>
            <w:r w:rsidRPr="00982B77">
              <w:rPr>
                <w:rFonts w:ascii="Arial" w:hAnsi="Arial" w:cs="Arial"/>
                <w:sz w:val="22"/>
                <w:szCs w:val="22"/>
              </w:rPr>
              <w:br/>
              <w:t xml:space="preserve">Web: </w:t>
            </w:r>
            <w:hyperlink r:id="rId117" w:history="1">
              <w:r w:rsidRPr="00982B77">
                <w:rPr>
                  <w:rStyle w:val="Hyperlink"/>
                  <w:rFonts w:ascii="Arial" w:hAnsi="Arial" w:cs="Arial"/>
                  <w:sz w:val="22"/>
                  <w:szCs w:val="22"/>
                </w:rPr>
                <w:t>www.acode.edu.au</w:t>
              </w:r>
            </w:hyperlink>
          </w:p>
          <w:p w:rsidR="00016C95" w:rsidRPr="00982B77" w:rsidRDefault="00016C95" w:rsidP="000F749A">
            <w:pPr>
              <w:pStyle w:val="BodyText"/>
              <w:kinsoku w:val="0"/>
              <w:overflowPunct w:val="0"/>
              <w:spacing w:before="55"/>
              <w:ind w:right="438"/>
              <w:rPr>
                <w:rFonts w:ascii="Arial" w:hAnsi="Arial" w:cs="Arial"/>
                <w:sz w:val="22"/>
                <w:szCs w:val="22"/>
              </w:rPr>
            </w:pPr>
          </w:p>
          <w:p w:rsidR="00317D41"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British Institute for Learning and Development</w:t>
            </w:r>
            <w:r w:rsidRPr="00982B77">
              <w:rPr>
                <w:rFonts w:ascii="Arial" w:hAnsi="Arial" w:cs="Arial"/>
                <w:sz w:val="22"/>
                <w:szCs w:val="22"/>
              </w:rPr>
              <w:br/>
              <w:t xml:space="preserve">E-mail: </w:t>
            </w:r>
            <w:hyperlink r:id="rId118" w:history="1">
              <w:r w:rsidRPr="00982B77">
                <w:rPr>
                  <w:rStyle w:val="Hyperlink"/>
                  <w:rFonts w:ascii="Arial" w:hAnsi="Arial" w:cs="Arial"/>
                  <w:sz w:val="22"/>
                  <w:szCs w:val="22"/>
                </w:rPr>
                <w:t>info@thebild.org</w:t>
              </w:r>
            </w:hyperlink>
            <w:r w:rsidRPr="00982B77">
              <w:rPr>
                <w:rFonts w:ascii="Arial" w:hAnsi="Arial" w:cs="Arial"/>
                <w:sz w:val="22"/>
                <w:szCs w:val="22"/>
              </w:rPr>
              <w:br/>
              <w:t xml:space="preserve">Web: </w:t>
            </w:r>
            <w:hyperlink r:id="rId119" w:tgtFrame="_blank" w:history="1">
              <w:r w:rsidRPr="00982B77">
                <w:rPr>
                  <w:rStyle w:val="Hyperlink"/>
                  <w:rFonts w:ascii="Arial" w:hAnsi="Arial" w:cs="Arial"/>
                  <w:sz w:val="22"/>
                  <w:szCs w:val="22"/>
                </w:rPr>
                <w:t>www.thebild.org</w:t>
              </w:r>
            </w:hyperlink>
          </w:p>
          <w:p w:rsidR="00016C95" w:rsidRPr="00982B77" w:rsidRDefault="00016C95" w:rsidP="000F749A">
            <w:pPr>
              <w:pStyle w:val="BodyText"/>
              <w:kinsoku w:val="0"/>
              <w:overflowPunct w:val="0"/>
              <w:spacing w:before="55"/>
              <w:ind w:right="438"/>
              <w:rPr>
                <w:rFonts w:ascii="Arial" w:hAnsi="Arial" w:cs="Arial"/>
                <w:sz w:val="22"/>
                <w:szCs w:val="22"/>
              </w:rPr>
            </w:pPr>
          </w:p>
          <w:p w:rsidR="00317D41"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Canadian Network for Innovation in Education (CNIE)</w:t>
            </w:r>
            <w:r w:rsidRPr="00982B77">
              <w:rPr>
                <w:rFonts w:ascii="Arial" w:hAnsi="Arial" w:cs="Arial"/>
                <w:sz w:val="22"/>
                <w:szCs w:val="22"/>
              </w:rPr>
              <w:br/>
              <w:t xml:space="preserve">Web: </w:t>
            </w:r>
            <w:hyperlink r:id="rId120" w:tgtFrame="_blank" w:history="1">
              <w:r w:rsidRPr="00982B77">
                <w:rPr>
                  <w:rStyle w:val="Hyperlink"/>
                  <w:rFonts w:ascii="Arial" w:hAnsi="Arial" w:cs="Arial"/>
                  <w:sz w:val="22"/>
                  <w:szCs w:val="22"/>
                </w:rPr>
                <w:t>www.cnie-rcie.ca</w:t>
              </w:r>
            </w:hyperlink>
          </w:p>
          <w:p w:rsidR="00016C95" w:rsidRPr="00982B77" w:rsidRDefault="00016C95" w:rsidP="000F749A">
            <w:pPr>
              <w:pStyle w:val="BodyText"/>
              <w:kinsoku w:val="0"/>
              <w:overflowPunct w:val="0"/>
              <w:spacing w:before="55"/>
              <w:ind w:right="438"/>
              <w:rPr>
                <w:rFonts w:ascii="Arial" w:hAnsi="Arial" w:cs="Arial"/>
                <w:sz w:val="22"/>
                <w:szCs w:val="22"/>
              </w:rPr>
            </w:pPr>
          </w:p>
          <w:p w:rsidR="00317D41"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Distance Education Association of New Zealand (DEANZ) - the New Zealand association for professionals working in flexible, open and networked education</w:t>
            </w:r>
          </w:p>
          <w:p w:rsidR="00317D41" w:rsidRPr="00982B77" w:rsidRDefault="00317D41" w:rsidP="000F749A">
            <w:pPr>
              <w:pStyle w:val="BodyText"/>
              <w:kinsoku w:val="0"/>
              <w:overflowPunct w:val="0"/>
              <w:spacing w:before="55"/>
              <w:ind w:right="438"/>
              <w:rPr>
                <w:rFonts w:ascii="Arial" w:hAnsi="Arial" w:cs="Arial"/>
                <w:sz w:val="22"/>
                <w:szCs w:val="22"/>
                <w:lang w:val="it-IT"/>
              </w:rPr>
            </w:pPr>
            <w:r w:rsidRPr="00982B77">
              <w:rPr>
                <w:rFonts w:ascii="Arial" w:hAnsi="Arial" w:cs="Arial"/>
                <w:sz w:val="22"/>
                <w:szCs w:val="22"/>
                <w:lang w:val="it-IT"/>
              </w:rPr>
              <w:t xml:space="preserve">E-mail: </w:t>
            </w:r>
            <w:hyperlink r:id="rId121" w:tgtFrame="_blank" w:history="1">
              <w:r w:rsidRPr="00982B77">
                <w:rPr>
                  <w:rStyle w:val="Hyperlink"/>
                  <w:rFonts w:ascii="Arial" w:hAnsi="Arial" w:cs="Arial"/>
                  <w:sz w:val="22"/>
                  <w:szCs w:val="22"/>
                  <w:lang w:val="it-IT"/>
                </w:rPr>
                <w:t>admin@deanz.org.nz</w:t>
              </w:r>
            </w:hyperlink>
            <w:r w:rsidRPr="00982B77">
              <w:rPr>
                <w:rFonts w:ascii="Arial" w:hAnsi="Arial" w:cs="Arial"/>
                <w:sz w:val="22"/>
                <w:szCs w:val="22"/>
                <w:lang w:val="it-IT"/>
              </w:rPr>
              <w:t xml:space="preserve">  </w:t>
            </w:r>
          </w:p>
          <w:p w:rsidR="00317D41"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 xml:space="preserve">Web: </w:t>
            </w:r>
            <w:hyperlink r:id="rId122" w:tgtFrame="_blank" w:history="1">
              <w:r w:rsidRPr="00982B77">
                <w:rPr>
                  <w:rStyle w:val="Hyperlink"/>
                  <w:rFonts w:ascii="Arial" w:hAnsi="Arial" w:cs="Arial"/>
                  <w:sz w:val="22"/>
                  <w:szCs w:val="22"/>
                </w:rPr>
                <w:t>www.deanz.org.nz</w:t>
              </w:r>
            </w:hyperlink>
            <w:r w:rsidRPr="00982B77">
              <w:rPr>
                <w:rFonts w:ascii="Arial" w:hAnsi="Arial" w:cs="Arial"/>
                <w:sz w:val="22"/>
                <w:szCs w:val="22"/>
              </w:rPr>
              <w:t xml:space="preserve">  </w:t>
            </w:r>
          </w:p>
          <w:p w:rsidR="00016C95" w:rsidRPr="00982B77" w:rsidRDefault="00016C95" w:rsidP="000F749A">
            <w:pPr>
              <w:pStyle w:val="BodyText"/>
              <w:kinsoku w:val="0"/>
              <w:overflowPunct w:val="0"/>
              <w:spacing w:before="55"/>
              <w:ind w:right="438"/>
              <w:rPr>
                <w:rFonts w:ascii="Arial" w:hAnsi="Arial" w:cs="Arial"/>
                <w:sz w:val="22"/>
                <w:szCs w:val="22"/>
              </w:rPr>
            </w:pPr>
          </w:p>
          <w:p w:rsidR="00317D41"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Distance Education Association of Southern Africa (DEASA)</w:t>
            </w:r>
          </w:p>
          <w:p w:rsidR="00317D41"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 xml:space="preserve">email: </w:t>
            </w:r>
            <w:hyperlink r:id="rId123" w:history="1">
              <w:r w:rsidRPr="00982B77">
                <w:rPr>
                  <w:rStyle w:val="Hyperlink"/>
                  <w:rFonts w:ascii="Arial" w:hAnsi="Arial" w:cs="Arial"/>
                  <w:sz w:val="22"/>
                  <w:szCs w:val="22"/>
                </w:rPr>
                <w:t>mandeip@unisa.ac.za</w:t>
              </w:r>
            </w:hyperlink>
            <w:r w:rsidRPr="00982B77">
              <w:rPr>
                <w:rFonts w:ascii="Arial" w:hAnsi="Arial" w:cs="Arial"/>
                <w:sz w:val="22"/>
                <w:szCs w:val="22"/>
              </w:rPr>
              <w:br/>
              <w:t xml:space="preserve">Web: </w:t>
            </w:r>
            <w:hyperlink r:id="rId124" w:tgtFrame="_blank" w:history="1">
              <w:r w:rsidRPr="00982B77">
                <w:rPr>
                  <w:rStyle w:val="Hyperlink"/>
                  <w:rFonts w:ascii="Arial" w:hAnsi="Arial" w:cs="Arial"/>
                  <w:sz w:val="22"/>
                  <w:szCs w:val="22"/>
                </w:rPr>
                <w:t>www.deasa.org.za</w:t>
              </w:r>
            </w:hyperlink>
            <w:r w:rsidRPr="00982B77">
              <w:rPr>
                <w:rFonts w:ascii="Arial" w:hAnsi="Arial" w:cs="Arial"/>
                <w:sz w:val="22"/>
                <w:szCs w:val="22"/>
              </w:rPr>
              <w:t xml:space="preserve">   </w:t>
            </w:r>
          </w:p>
          <w:p w:rsidR="00016C95" w:rsidRPr="00982B77" w:rsidRDefault="00016C95" w:rsidP="000F749A">
            <w:pPr>
              <w:pStyle w:val="BodyText"/>
              <w:kinsoku w:val="0"/>
              <w:overflowPunct w:val="0"/>
              <w:spacing w:before="55"/>
              <w:ind w:right="438"/>
              <w:rPr>
                <w:rFonts w:ascii="Arial" w:hAnsi="Arial" w:cs="Arial"/>
                <w:sz w:val="22"/>
                <w:szCs w:val="22"/>
              </w:rPr>
            </w:pPr>
          </w:p>
          <w:p w:rsidR="00317D41"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Botswana, Lesotho, Mozambique, Namibia, South Africa and Swaziland  </w:t>
            </w:r>
          </w:p>
          <w:p w:rsidR="00317D41"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Distance Education Association of Tanzania (DEATA)</w:t>
            </w:r>
            <w:r w:rsidRPr="00982B77">
              <w:rPr>
                <w:rFonts w:ascii="Arial" w:hAnsi="Arial" w:cs="Arial"/>
                <w:sz w:val="22"/>
                <w:szCs w:val="22"/>
              </w:rPr>
              <w:br/>
              <w:t xml:space="preserve">Email: </w:t>
            </w:r>
            <w:hyperlink r:id="rId125" w:history="1">
              <w:r w:rsidRPr="00982B77">
                <w:rPr>
                  <w:rStyle w:val="Hyperlink"/>
                  <w:rFonts w:ascii="Arial" w:hAnsi="Arial" w:cs="Arial"/>
                  <w:sz w:val="22"/>
                  <w:szCs w:val="22"/>
                </w:rPr>
                <w:t>Bhalalusesa@ed.udsm.ac.tz</w:t>
              </w:r>
            </w:hyperlink>
            <w:r w:rsidRPr="00982B77">
              <w:rPr>
                <w:rFonts w:ascii="Arial" w:hAnsi="Arial" w:cs="Arial"/>
                <w:sz w:val="22"/>
                <w:szCs w:val="22"/>
              </w:rPr>
              <w:t xml:space="preserve">  </w:t>
            </w:r>
          </w:p>
          <w:p w:rsidR="00016C95" w:rsidRPr="00982B77" w:rsidRDefault="00016C95" w:rsidP="000F749A">
            <w:pPr>
              <w:pStyle w:val="BodyText"/>
              <w:kinsoku w:val="0"/>
              <w:overflowPunct w:val="0"/>
              <w:spacing w:before="55"/>
              <w:ind w:right="438"/>
              <w:rPr>
                <w:rFonts w:ascii="Arial" w:hAnsi="Arial" w:cs="Arial"/>
                <w:sz w:val="22"/>
                <w:szCs w:val="22"/>
              </w:rPr>
            </w:pPr>
          </w:p>
          <w:p w:rsidR="00317D41"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European Association for Distance Learning (EADL)</w:t>
            </w:r>
            <w:r w:rsidRPr="00982B77">
              <w:rPr>
                <w:rFonts w:ascii="Arial" w:hAnsi="Arial" w:cs="Arial"/>
                <w:sz w:val="22"/>
                <w:szCs w:val="22"/>
              </w:rPr>
              <w:br/>
              <w:t xml:space="preserve">E-mail:  </w:t>
            </w:r>
            <w:hyperlink r:id="rId126" w:history="1">
              <w:r w:rsidRPr="00982B77">
                <w:rPr>
                  <w:rStyle w:val="Hyperlink"/>
                  <w:rFonts w:ascii="Arial" w:hAnsi="Arial" w:cs="Arial"/>
                  <w:sz w:val="22"/>
                  <w:szCs w:val="22"/>
                </w:rPr>
                <w:t>kveen@eadl.org</w:t>
              </w:r>
            </w:hyperlink>
            <w:r w:rsidRPr="00982B77">
              <w:rPr>
                <w:rFonts w:ascii="Arial" w:hAnsi="Arial" w:cs="Arial"/>
                <w:sz w:val="22"/>
                <w:szCs w:val="22"/>
              </w:rPr>
              <w:br/>
              <w:t xml:space="preserve">Web: </w:t>
            </w:r>
            <w:hyperlink r:id="rId127" w:tgtFrame="_blank" w:history="1">
              <w:r w:rsidRPr="00982B77">
                <w:rPr>
                  <w:rStyle w:val="Hyperlink"/>
                  <w:rFonts w:ascii="Arial" w:hAnsi="Arial" w:cs="Arial"/>
                  <w:sz w:val="22"/>
                  <w:szCs w:val="22"/>
                </w:rPr>
                <w:t>www.eadl.org</w:t>
              </w:r>
            </w:hyperlink>
          </w:p>
          <w:p w:rsidR="00016C95" w:rsidRPr="00982B77" w:rsidRDefault="00016C95" w:rsidP="000F749A">
            <w:pPr>
              <w:pStyle w:val="BodyText"/>
              <w:kinsoku w:val="0"/>
              <w:overflowPunct w:val="0"/>
              <w:spacing w:before="55"/>
              <w:ind w:right="438"/>
              <w:rPr>
                <w:rFonts w:ascii="Arial" w:hAnsi="Arial" w:cs="Arial"/>
                <w:sz w:val="22"/>
                <w:szCs w:val="22"/>
              </w:rPr>
            </w:pPr>
          </w:p>
          <w:p w:rsidR="00317D41"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European Association of Distance Teaching Universities (EADTU)</w:t>
            </w:r>
            <w:r w:rsidRPr="00982B77">
              <w:rPr>
                <w:rFonts w:ascii="Arial" w:hAnsi="Arial" w:cs="Arial"/>
                <w:sz w:val="22"/>
                <w:szCs w:val="22"/>
              </w:rPr>
              <w:br/>
              <w:t xml:space="preserve">Email: </w:t>
            </w:r>
            <w:hyperlink r:id="rId128" w:history="1">
              <w:r w:rsidRPr="00982B77">
                <w:rPr>
                  <w:rStyle w:val="Hyperlink"/>
                  <w:rFonts w:ascii="Arial" w:hAnsi="Arial" w:cs="Arial"/>
                  <w:sz w:val="22"/>
                  <w:szCs w:val="22"/>
                </w:rPr>
                <w:t>secretariat@eadtu.nl</w:t>
              </w:r>
            </w:hyperlink>
            <w:r w:rsidRPr="00982B77">
              <w:rPr>
                <w:rFonts w:ascii="Arial" w:hAnsi="Arial" w:cs="Arial"/>
                <w:sz w:val="22"/>
                <w:szCs w:val="22"/>
              </w:rPr>
              <w:br/>
              <w:t xml:space="preserve">Web: </w:t>
            </w:r>
            <w:hyperlink r:id="rId129" w:tgtFrame="_blank" w:history="1">
              <w:r w:rsidRPr="00982B77">
                <w:rPr>
                  <w:rStyle w:val="Hyperlink"/>
                  <w:rFonts w:ascii="Arial" w:hAnsi="Arial" w:cs="Arial"/>
                  <w:sz w:val="22"/>
                  <w:szCs w:val="22"/>
                </w:rPr>
                <w:t>www.eadtu.nl</w:t>
              </w:r>
            </w:hyperlink>
            <w:r w:rsidRPr="00982B77">
              <w:rPr>
                <w:rFonts w:ascii="Arial" w:hAnsi="Arial" w:cs="Arial"/>
                <w:sz w:val="22"/>
                <w:szCs w:val="22"/>
              </w:rPr>
              <w:t xml:space="preserve">  </w:t>
            </w:r>
          </w:p>
          <w:p w:rsidR="00016C95" w:rsidRPr="00982B77" w:rsidRDefault="00016C95" w:rsidP="000F749A">
            <w:pPr>
              <w:pStyle w:val="BodyText"/>
              <w:kinsoku w:val="0"/>
              <w:overflowPunct w:val="0"/>
              <w:spacing w:before="55"/>
              <w:ind w:right="438"/>
              <w:rPr>
                <w:rFonts w:ascii="Arial" w:hAnsi="Arial" w:cs="Arial"/>
                <w:sz w:val="22"/>
                <w:szCs w:val="22"/>
              </w:rPr>
            </w:pPr>
          </w:p>
          <w:p w:rsidR="00317D41"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 xml:space="preserve">European Distance and E-Learning Network (EDEN) </w:t>
            </w:r>
            <w:r w:rsidRPr="00982B77">
              <w:rPr>
                <w:rFonts w:ascii="Arial" w:hAnsi="Arial" w:cs="Arial"/>
                <w:sz w:val="22"/>
                <w:szCs w:val="22"/>
              </w:rPr>
              <w:br/>
              <w:t xml:space="preserve">Email: </w:t>
            </w:r>
            <w:hyperlink r:id="rId130" w:history="1">
              <w:r w:rsidRPr="00982B77">
                <w:rPr>
                  <w:rStyle w:val="Hyperlink"/>
                  <w:rFonts w:ascii="Arial" w:hAnsi="Arial" w:cs="Arial"/>
                  <w:sz w:val="22"/>
                  <w:szCs w:val="22"/>
                </w:rPr>
                <w:t>secretariat@eden-online.org</w:t>
              </w:r>
            </w:hyperlink>
            <w:r w:rsidRPr="00982B77">
              <w:rPr>
                <w:rFonts w:ascii="Arial" w:hAnsi="Arial" w:cs="Arial"/>
                <w:sz w:val="22"/>
                <w:szCs w:val="22"/>
              </w:rPr>
              <w:br/>
              <w:t xml:space="preserve">Web: </w:t>
            </w:r>
            <w:hyperlink r:id="rId131" w:tgtFrame="_blank" w:history="1">
              <w:r w:rsidRPr="00982B77">
                <w:rPr>
                  <w:rStyle w:val="Hyperlink"/>
                  <w:rFonts w:ascii="Arial" w:hAnsi="Arial" w:cs="Arial"/>
                  <w:sz w:val="22"/>
                  <w:szCs w:val="22"/>
                </w:rPr>
                <w:t>www.eden-online.org</w:t>
              </w:r>
            </w:hyperlink>
          </w:p>
          <w:p w:rsidR="00016C95" w:rsidRPr="00982B77" w:rsidRDefault="00016C95" w:rsidP="000F749A">
            <w:pPr>
              <w:pStyle w:val="BodyText"/>
              <w:kinsoku w:val="0"/>
              <w:overflowPunct w:val="0"/>
              <w:spacing w:before="55"/>
              <w:ind w:right="438"/>
              <w:rPr>
                <w:rFonts w:ascii="Arial" w:hAnsi="Arial" w:cs="Arial"/>
                <w:sz w:val="22"/>
                <w:szCs w:val="22"/>
              </w:rPr>
            </w:pPr>
          </w:p>
          <w:p w:rsidR="00317D41"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Ghanaian Distance Education Association (GHADEA)</w:t>
            </w:r>
            <w:r w:rsidRPr="00982B77">
              <w:rPr>
                <w:rFonts w:ascii="Arial" w:hAnsi="Arial" w:cs="Arial"/>
                <w:sz w:val="22"/>
                <w:szCs w:val="22"/>
              </w:rPr>
              <w:br/>
              <w:t xml:space="preserve">Email: </w:t>
            </w:r>
            <w:hyperlink r:id="rId132" w:history="1">
              <w:r w:rsidRPr="00982B77">
                <w:rPr>
                  <w:rStyle w:val="Hyperlink"/>
                  <w:rFonts w:ascii="Arial" w:hAnsi="Arial" w:cs="Arial"/>
                  <w:sz w:val="22"/>
                  <w:szCs w:val="22"/>
                </w:rPr>
                <w:t>ucew@ug.gn.apc.org</w:t>
              </w:r>
            </w:hyperlink>
            <w:r w:rsidRPr="00982B77">
              <w:rPr>
                <w:rFonts w:ascii="Arial" w:hAnsi="Arial" w:cs="Arial"/>
                <w:sz w:val="22"/>
                <w:szCs w:val="22"/>
              </w:rPr>
              <w:t xml:space="preserve">  </w:t>
            </w:r>
          </w:p>
          <w:p w:rsidR="00016C95" w:rsidRPr="00982B77" w:rsidRDefault="00016C95" w:rsidP="000F749A">
            <w:pPr>
              <w:pStyle w:val="BodyText"/>
              <w:kinsoku w:val="0"/>
              <w:overflowPunct w:val="0"/>
              <w:spacing w:before="55"/>
              <w:ind w:right="438"/>
              <w:rPr>
                <w:rFonts w:ascii="Arial" w:hAnsi="Arial" w:cs="Arial"/>
                <w:sz w:val="22"/>
                <w:szCs w:val="22"/>
              </w:rPr>
            </w:pPr>
          </w:p>
          <w:p w:rsidR="00317D41"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Indian Distance Education Association (IDEA)</w:t>
            </w:r>
            <w:r w:rsidRPr="00982B77">
              <w:rPr>
                <w:rFonts w:ascii="Arial" w:hAnsi="Arial" w:cs="Arial"/>
                <w:sz w:val="22"/>
                <w:szCs w:val="22"/>
              </w:rPr>
              <w:br/>
              <w:t xml:space="preserve">Email: </w:t>
            </w:r>
            <w:hyperlink r:id="rId133" w:history="1">
              <w:r w:rsidRPr="00982B77">
                <w:rPr>
                  <w:rStyle w:val="Hyperlink"/>
                  <w:rFonts w:ascii="Arial" w:hAnsi="Arial" w:cs="Arial"/>
                  <w:sz w:val="22"/>
                  <w:szCs w:val="22"/>
                </w:rPr>
                <w:t>kakatiya@ap.nic.in</w:t>
              </w:r>
            </w:hyperlink>
            <w:r w:rsidRPr="00982B77">
              <w:rPr>
                <w:rFonts w:ascii="Arial" w:hAnsi="Arial" w:cs="Arial"/>
                <w:sz w:val="22"/>
                <w:szCs w:val="22"/>
              </w:rPr>
              <w:t xml:space="preserve">   </w:t>
            </w:r>
          </w:p>
          <w:p w:rsidR="00016C95" w:rsidRPr="00982B77" w:rsidRDefault="00016C95" w:rsidP="000F749A">
            <w:pPr>
              <w:pStyle w:val="BodyText"/>
              <w:kinsoku w:val="0"/>
              <w:overflowPunct w:val="0"/>
              <w:spacing w:before="55"/>
              <w:ind w:right="438"/>
              <w:rPr>
                <w:rFonts w:ascii="Arial" w:hAnsi="Arial" w:cs="Arial"/>
                <w:sz w:val="22"/>
                <w:szCs w:val="22"/>
              </w:rPr>
            </w:pPr>
          </w:p>
          <w:p w:rsidR="00317D41"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 xml:space="preserve">Inter-American Distance Education Consortium (CREAD) </w:t>
            </w:r>
            <w:r w:rsidRPr="00982B77">
              <w:rPr>
                <w:rFonts w:ascii="Arial" w:hAnsi="Arial" w:cs="Arial"/>
                <w:sz w:val="22"/>
                <w:szCs w:val="22"/>
              </w:rPr>
              <w:br/>
              <w:t xml:space="preserve">Web: </w:t>
            </w:r>
            <w:hyperlink r:id="rId134" w:tgtFrame="_blank" w:history="1">
              <w:r w:rsidRPr="00982B77">
                <w:rPr>
                  <w:rStyle w:val="Hyperlink"/>
                  <w:rFonts w:ascii="Arial" w:hAnsi="Arial" w:cs="Arial"/>
                  <w:sz w:val="22"/>
                  <w:szCs w:val="22"/>
                </w:rPr>
                <w:t>www.cread.org</w:t>
              </w:r>
            </w:hyperlink>
          </w:p>
          <w:p w:rsidR="00016C95" w:rsidRPr="00982B77" w:rsidRDefault="00016C95" w:rsidP="000F749A">
            <w:pPr>
              <w:pStyle w:val="BodyText"/>
              <w:kinsoku w:val="0"/>
              <w:overflowPunct w:val="0"/>
              <w:spacing w:before="55"/>
              <w:ind w:right="438"/>
              <w:rPr>
                <w:rFonts w:ascii="Arial" w:hAnsi="Arial" w:cs="Arial"/>
                <w:sz w:val="22"/>
                <w:szCs w:val="22"/>
              </w:rPr>
            </w:pPr>
          </w:p>
          <w:p w:rsidR="00317D41"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The West African Distance Education Association (WADEA)</w:t>
            </w:r>
            <w:r w:rsidRPr="00982B77">
              <w:rPr>
                <w:rFonts w:ascii="Arial" w:hAnsi="Arial" w:cs="Arial"/>
                <w:sz w:val="22"/>
                <w:szCs w:val="22"/>
              </w:rPr>
              <w:br/>
              <w:t xml:space="preserve">Email: </w:t>
            </w:r>
            <w:hyperlink r:id="rId135" w:history="1">
              <w:r w:rsidRPr="00982B77">
                <w:rPr>
                  <w:rStyle w:val="Hyperlink"/>
                  <w:rFonts w:ascii="Arial" w:hAnsi="Arial" w:cs="Arial"/>
                  <w:sz w:val="22"/>
                  <w:szCs w:val="22"/>
                </w:rPr>
                <w:t>iae.ad@ug.gn.apc.org</w:t>
              </w:r>
            </w:hyperlink>
            <w:r w:rsidRPr="00982B77">
              <w:rPr>
                <w:rFonts w:ascii="Arial" w:hAnsi="Arial" w:cs="Arial"/>
                <w:sz w:val="22"/>
                <w:szCs w:val="22"/>
              </w:rPr>
              <w:t xml:space="preserve">  </w:t>
            </w:r>
          </w:p>
          <w:p w:rsidR="00016C95" w:rsidRPr="00982B77" w:rsidRDefault="00016C95" w:rsidP="000F749A">
            <w:pPr>
              <w:pStyle w:val="BodyText"/>
              <w:kinsoku w:val="0"/>
              <w:overflowPunct w:val="0"/>
              <w:spacing w:before="55"/>
              <w:ind w:right="438"/>
              <w:rPr>
                <w:rFonts w:ascii="Arial" w:hAnsi="Arial" w:cs="Arial"/>
                <w:sz w:val="22"/>
                <w:szCs w:val="22"/>
              </w:rPr>
            </w:pPr>
          </w:p>
          <w:p w:rsidR="00317D41" w:rsidRPr="00982B77" w:rsidRDefault="00317D41"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Zimbabwe National Association of Distance and Open Learning (ZINADOL)</w:t>
            </w:r>
          </w:p>
          <w:p w:rsidR="00016C95" w:rsidRPr="00982B77" w:rsidRDefault="00016C95" w:rsidP="000F749A">
            <w:pPr>
              <w:pStyle w:val="BodyText"/>
              <w:kinsoku w:val="0"/>
              <w:overflowPunct w:val="0"/>
              <w:spacing w:before="55"/>
              <w:ind w:right="438"/>
              <w:rPr>
                <w:rFonts w:ascii="Arial" w:hAnsi="Arial" w:cs="Arial"/>
                <w:sz w:val="22"/>
                <w:szCs w:val="22"/>
              </w:rPr>
            </w:pPr>
            <w:r w:rsidRPr="00982B77">
              <w:rPr>
                <w:rFonts w:ascii="Arial" w:hAnsi="Arial" w:cs="Arial"/>
                <w:sz w:val="22"/>
                <w:szCs w:val="22"/>
              </w:rPr>
              <w:t xml:space="preserve">Email: </w:t>
            </w:r>
            <w:hyperlink r:id="rId136" w:history="1">
              <w:r w:rsidR="007E20C5" w:rsidRPr="00982B77">
                <w:rPr>
                  <w:rStyle w:val="Hyperlink"/>
                  <w:rFonts w:ascii="Arial" w:hAnsi="Arial" w:cs="Arial"/>
                  <w:sz w:val="22"/>
                  <w:szCs w:val="22"/>
                </w:rPr>
                <w:t>college@speciss.co.zw</w:t>
              </w:r>
            </w:hyperlink>
          </w:p>
          <w:p w:rsidR="00A20BA4" w:rsidRPr="00982B77" w:rsidRDefault="00A20BA4" w:rsidP="000F749A">
            <w:pPr>
              <w:pStyle w:val="BodyText"/>
              <w:kinsoku w:val="0"/>
              <w:overflowPunct w:val="0"/>
              <w:spacing w:before="55"/>
              <w:ind w:right="438"/>
              <w:rPr>
                <w:rFonts w:ascii="Arial" w:hAnsi="Arial" w:cs="Arial"/>
                <w:sz w:val="22"/>
                <w:szCs w:val="22"/>
              </w:rPr>
            </w:pPr>
          </w:p>
        </w:tc>
      </w:tr>
    </w:tbl>
    <w:p w:rsidR="002A15DA" w:rsidRPr="00982B77" w:rsidRDefault="002A15DA" w:rsidP="00112701">
      <w:pPr>
        <w:rPr>
          <w:rFonts w:ascii="Arial" w:hAnsi="Arial" w:cs="Arial"/>
          <w:w w:val="99"/>
        </w:rPr>
      </w:pPr>
    </w:p>
    <w:sectPr w:rsidR="002A15DA" w:rsidRPr="00982B77">
      <w:headerReference w:type="default" r:id="rId137"/>
      <w:footerReference w:type="default" r:id="rId138"/>
      <w:pgSz w:w="11910" w:h="16840"/>
      <w:pgMar w:top="1420" w:right="1000" w:bottom="1200" w:left="760" w:header="753" w:footer="100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5268B" w:rsidRDefault="00E5268B">
      <w:r>
        <w:separator/>
      </w:r>
    </w:p>
  </w:endnote>
  <w:endnote w:type="continuationSeparator" w:id="0">
    <w:p w:rsidR="00E5268B" w:rsidRDefault="00E52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A1448" w:rsidRDefault="00DA1448">
    <w:pPr>
      <w:pStyle w:val="Footer"/>
      <w:jc w:val="right"/>
    </w:pPr>
    <w:r>
      <w:fldChar w:fldCharType="begin"/>
    </w:r>
    <w:r>
      <w:instrText xml:space="preserve"> PAGE   \* MERGEFORMAT </w:instrText>
    </w:r>
    <w:r>
      <w:fldChar w:fldCharType="separate"/>
    </w:r>
    <w:r>
      <w:rPr>
        <w:noProof/>
      </w:rPr>
      <w:t>2</w:t>
    </w:r>
    <w:r>
      <w:rPr>
        <w:noProof/>
      </w:rPr>
      <w:fldChar w:fldCharType="end"/>
    </w:r>
  </w:p>
  <w:p w:rsidR="00DA1448" w:rsidRDefault="00DA14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5268B" w:rsidRDefault="00E5268B">
      <w:r>
        <w:separator/>
      </w:r>
    </w:p>
  </w:footnote>
  <w:footnote w:type="continuationSeparator" w:id="0">
    <w:p w:rsidR="00E5268B" w:rsidRDefault="00E5268B">
      <w:r>
        <w:continuationSeparator/>
      </w:r>
    </w:p>
  </w:footnote>
  <w:footnote w:id="1">
    <w:p w:rsidR="002A5FD1" w:rsidRDefault="00317D41" w:rsidP="00317D41">
      <w:pPr>
        <w:pStyle w:val="FootnoteText"/>
        <w:jc w:val="both"/>
      </w:pPr>
      <w:r>
        <w:rPr>
          <w:rStyle w:val="FootnoteReference"/>
        </w:rPr>
        <w:footnoteRef/>
      </w:r>
      <w:r>
        <w:t xml:space="preserve"> </w:t>
      </w:r>
      <w:r>
        <w:rPr>
          <w:lang w:val="en-US"/>
        </w:rPr>
        <w:t xml:space="preserve">Please note that consulting the research focus area leader is no assurance that your application will be approved.  If, however, your application is approved, it is also not a </w:t>
      </w:r>
      <w:r w:rsidRPr="00102EBE">
        <w:rPr>
          <w:lang w:val="en-US"/>
        </w:rPr>
        <w:t>guarantee that he/she will be allocated as your supervisor.</w:t>
      </w:r>
      <w:r w:rsidR="001035AF" w:rsidRPr="00102EBE">
        <w:rPr>
          <w:lang w:val="en-US"/>
        </w:rPr>
        <w:t xml:space="preserve"> Supervisors will be allocated based on research topics and capacity.</w:t>
      </w:r>
    </w:p>
  </w:footnote>
  <w:footnote w:id="2">
    <w:p w:rsidR="005C3C1C" w:rsidRDefault="005C3C1C" w:rsidP="005C3C1C">
      <w:pPr>
        <w:pStyle w:val="FootnoteText"/>
        <w:jc w:val="both"/>
      </w:pPr>
      <w:r>
        <w:rPr>
          <w:rStyle w:val="FootnoteReference"/>
        </w:rPr>
        <w:footnoteRef/>
      </w:r>
      <w:r>
        <w:t xml:space="preserve"> </w:t>
      </w:r>
      <w:r w:rsidRPr="003E40BB">
        <w:t xml:space="preserve">The department </w:t>
      </w:r>
      <w:r w:rsidR="00F637AC">
        <w:t>regularly meets</w:t>
      </w:r>
      <w:r w:rsidRPr="003E40BB">
        <w:t xml:space="preserve"> with industry leaders to determine their needs in terms research within the HRM field.  </w:t>
      </w:r>
      <w:r>
        <w:t>In addition, a</w:t>
      </w:r>
      <w:r w:rsidRPr="003E40BB">
        <w:t xml:space="preserve">cademics work according to a niche area that is aligned with national research fund (NRF) purposes. Candidates </w:t>
      </w:r>
      <w:r w:rsidR="00F637AC">
        <w:t>should</w:t>
      </w:r>
      <w:r w:rsidR="00F637AC" w:rsidRPr="003E40BB">
        <w:t xml:space="preserve"> </w:t>
      </w:r>
      <w:r w:rsidRPr="003E40BB">
        <w:t xml:space="preserve">indicate in their application whether they would be open to change their proposed topic based on the needs identified within the HRM industry or </w:t>
      </w:r>
      <w:r>
        <w:t xml:space="preserve">an </w:t>
      </w:r>
      <w:r w:rsidRPr="003E40BB">
        <w:t>academic’s niche area.  The aim of this is to ensure that research within the HRM field is current and addresses problems within the industry</w:t>
      </w:r>
      <w:r>
        <w:t>.</w:t>
      </w:r>
    </w:p>
    <w:p w:rsidR="005C3C1C" w:rsidRDefault="005C3C1C" w:rsidP="005C3C1C">
      <w:pPr>
        <w:pStyle w:val="FootnoteText"/>
        <w:jc w:val="both"/>
      </w:pPr>
    </w:p>
  </w:footnote>
  <w:footnote w:id="3">
    <w:p w:rsidR="002A5FD1" w:rsidRDefault="00317D41" w:rsidP="00317D41">
      <w:pPr>
        <w:pStyle w:val="FootnoteText"/>
      </w:pPr>
      <w:r>
        <w:rPr>
          <w:rStyle w:val="FootnoteReference"/>
        </w:rPr>
        <w:footnoteRef/>
      </w:r>
      <w:r>
        <w:t xml:space="preserve"> </w:t>
      </w:r>
      <w:r w:rsidRPr="00CC506E">
        <w:t xml:space="preserve">The proposed topic should be in line with the proposed RFA’s as reflected </w:t>
      </w:r>
      <w:r>
        <w:t xml:space="preserve">in this document and </w:t>
      </w:r>
      <w:r w:rsidRPr="00CC506E">
        <w:t>on the Departmental website</w:t>
      </w:r>
    </w:p>
  </w:footnote>
  <w:footnote w:id="4">
    <w:p w:rsidR="002A5FD1" w:rsidRDefault="00317D41" w:rsidP="00317D41">
      <w:pPr>
        <w:pStyle w:val="FootnoteText"/>
      </w:pPr>
      <w:r>
        <w:rPr>
          <w:rStyle w:val="FootnoteReference"/>
        </w:rPr>
        <w:footnoteRef/>
      </w:r>
      <w:r>
        <w:t xml:space="preserve"> </w:t>
      </w:r>
      <w:r w:rsidR="00DA1448" w:rsidRPr="00CC506E">
        <w:t xml:space="preserve">The proposed topic should be in line with the proposed RFA’s as reflected </w:t>
      </w:r>
      <w:r w:rsidR="00DA1448">
        <w:t xml:space="preserve">in this document and </w:t>
      </w:r>
      <w:r w:rsidR="00DA1448" w:rsidRPr="00CC506E">
        <w:t>on the Departmental website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234BD" w:rsidRDefault="00C234BD">
    <w:pPr>
      <w:pStyle w:val="Header"/>
    </w:pPr>
    <w:r>
      <w:rPr>
        <w:rFonts w:cs="Arial"/>
        <w:b/>
        <w:lang w:val="en-US" w:eastAsia="en-US" w:bidi="he-IL"/>
      </w:rPr>
      <w:t xml:space="preserve"> </w:t>
    </w:r>
    <w:r>
      <w:rPr>
        <w:rFonts w:cs="Arial"/>
        <w:b/>
        <w:lang w:val="en-US" w:eastAsia="en-US" w:bidi="he-IL"/>
      </w:rPr>
      <w:tab/>
    </w:r>
    <w:r>
      <w:rPr>
        <w:rFonts w:cs="Arial"/>
        <w:b/>
        <w:lang w:val="en-US" w:eastAsia="en-US" w:bidi="he-IL"/>
      </w:rPr>
      <w:tab/>
      <w:t xml:space="preserve">   </w:t>
    </w:r>
  </w:p>
  <w:p w:rsidR="002A15DA" w:rsidRDefault="002A15DA">
    <w:pPr>
      <w:pStyle w:val="BodyText"/>
      <w:kinsoku w:val="0"/>
      <w:overflowPunct w:val="0"/>
      <w:spacing w:line="14" w:lineRule="auto"/>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344" w:hanging="284"/>
      </w:pPr>
      <w:rPr>
        <w:rFonts w:ascii="Symbol" w:hAnsi="Symbol"/>
        <w:b w:val="0"/>
        <w:i w:val="0"/>
        <w:color w:val="1E2920"/>
        <w:w w:val="100"/>
        <w:sz w:val="20"/>
      </w:rPr>
    </w:lvl>
    <w:lvl w:ilvl="1">
      <w:numFmt w:val="bullet"/>
      <w:lvlText w:val="•"/>
      <w:lvlJc w:val="left"/>
      <w:pPr>
        <w:ind w:left="971" w:hanging="284"/>
      </w:pPr>
    </w:lvl>
    <w:lvl w:ilvl="2">
      <w:numFmt w:val="bullet"/>
      <w:lvlText w:val="•"/>
      <w:lvlJc w:val="left"/>
      <w:pPr>
        <w:ind w:left="1602" w:hanging="284"/>
      </w:pPr>
    </w:lvl>
    <w:lvl w:ilvl="3">
      <w:numFmt w:val="bullet"/>
      <w:lvlText w:val="•"/>
      <w:lvlJc w:val="left"/>
      <w:pPr>
        <w:ind w:left="2233" w:hanging="284"/>
      </w:pPr>
    </w:lvl>
    <w:lvl w:ilvl="4">
      <w:numFmt w:val="bullet"/>
      <w:lvlText w:val="•"/>
      <w:lvlJc w:val="left"/>
      <w:pPr>
        <w:ind w:left="2865" w:hanging="284"/>
      </w:pPr>
    </w:lvl>
    <w:lvl w:ilvl="5">
      <w:numFmt w:val="bullet"/>
      <w:lvlText w:val="•"/>
      <w:lvlJc w:val="left"/>
      <w:pPr>
        <w:ind w:left="3496" w:hanging="284"/>
      </w:pPr>
    </w:lvl>
    <w:lvl w:ilvl="6">
      <w:numFmt w:val="bullet"/>
      <w:lvlText w:val="•"/>
      <w:lvlJc w:val="left"/>
      <w:pPr>
        <w:ind w:left="4127" w:hanging="284"/>
      </w:pPr>
    </w:lvl>
    <w:lvl w:ilvl="7">
      <w:numFmt w:val="bullet"/>
      <w:lvlText w:val="•"/>
      <w:lvlJc w:val="left"/>
      <w:pPr>
        <w:ind w:left="4759" w:hanging="284"/>
      </w:pPr>
    </w:lvl>
    <w:lvl w:ilvl="8">
      <w:numFmt w:val="bullet"/>
      <w:lvlText w:val="•"/>
      <w:lvlJc w:val="left"/>
      <w:pPr>
        <w:ind w:left="5390" w:hanging="284"/>
      </w:pPr>
    </w:lvl>
  </w:abstractNum>
  <w:abstractNum w:abstractNumId="1" w15:restartNumberingAfterBreak="0">
    <w:nsid w:val="00000403"/>
    <w:multiLevelType w:val="multilevel"/>
    <w:tmpl w:val="FFFFFFFF"/>
    <w:lvl w:ilvl="0">
      <w:numFmt w:val="bullet"/>
      <w:lvlText w:val=""/>
      <w:lvlJc w:val="left"/>
      <w:pPr>
        <w:ind w:left="345" w:hanging="238"/>
      </w:pPr>
      <w:rPr>
        <w:rFonts w:ascii="Symbol" w:hAnsi="Symbol"/>
        <w:b w:val="0"/>
        <w:i w:val="0"/>
        <w:color w:val="1E2920"/>
        <w:w w:val="100"/>
        <w:sz w:val="20"/>
      </w:rPr>
    </w:lvl>
    <w:lvl w:ilvl="1">
      <w:numFmt w:val="bullet"/>
      <w:lvlText w:val="o"/>
      <w:lvlJc w:val="left"/>
      <w:pPr>
        <w:ind w:left="769" w:hanging="284"/>
      </w:pPr>
      <w:rPr>
        <w:rFonts w:ascii="Courier New" w:hAnsi="Courier New"/>
        <w:b w:val="0"/>
        <w:i w:val="0"/>
        <w:color w:val="1E2920"/>
        <w:w w:val="100"/>
        <w:sz w:val="20"/>
      </w:rPr>
    </w:lvl>
    <w:lvl w:ilvl="2">
      <w:numFmt w:val="bullet"/>
      <w:lvlText w:val="•"/>
      <w:lvlJc w:val="left"/>
      <w:pPr>
        <w:ind w:left="1414" w:hanging="284"/>
      </w:pPr>
    </w:lvl>
    <w:lvl w:ilvl="3">
      <w:numFmt w:val="bullet"/>
      <w:lvlText w:val="•"/>
      <w:lvlJc w:val="left"/>
      <w:pPr>
        <w:ind w:left="2069" w:hanging="284"/>
      </w:pPr>
    </w:lvl>
    <w:lvl w:ilvl="4">
      <w:numFmt w:val="bullet"/>
      <w:lvlText w:val="•"/>
      <w:lvlJc w:val="left"/>
      <w:pPr>
        <w:ind w:left="2724" w:hanging="284"/>
      </w:pPr>
    </w:lvl>
    <w:lvl w:ilvl="5">
      <w:numFmt w:val="bullet"/>
      <w:lvlText w:val="•"/>
      <w:lvlJc w:val="left"/>
      <w:pPr>
        <w:ind w:left="3379" w:hanging="284"/>
      </w:pPr>
    </w:lvl>
    <w:lvl w:ilvl="6">
      <w:numFmt w:val="bullet"/>
      <w:lvlText w:val="•"/>
      <w:lvlJc w:val="left"/>
      <w:pPr>
        <w:ind w:left="4033" w:hanging="284"/>
      </w:pPr>
    </w:lvl>
    <w:lvl w:ilvl="7">
      <w:numFmt w:val="bullet"/>
      <w:lvlText w:val="•"/>
      <w:lvlJc w:val="left"/>
      <w:pPr>
        <w:ind w:left="4688" w:hanging="284"/>
      </w:pPr>
    </w:lvl>
    <w:lvl w:ilvl="8">
      <w:numFmt w:val="bullet"/>
      <w:lvlText w:val="•"/>
      <w:lvlJc w:val="left"/>
      <w:pPr>
        <w:ind w:left="5343" w:hanging="284"/>
      </w:pPr>
    </w:lvl>
  </w:abstractNum>
  <w:abstractNum w:abstractNumId="2" w15:restartNumberingAfterBreak="0">
    <w:nsid w:val="00000404"/>
    <w:multiLevelType w:val="multilevel"/>
    <w:tmpl w:val="FFFFFFFF"/>
    <w:lvl w:ilvl="0">
      <w:start w:val="1"/>
      <w:numFmt w:val="decimal"/>
      <w:lvlText w:val="%1."/>
      <w:lvlJc w:val="left"/>
      <w:pPr>
        <w:ind w:left="827" w:hanging="360"/>
      </w:pPr>
      <w:rPr>
        <w:rFonts w:cs="Times New Roman"/>
        <w:w w:val="100"/>
      </w:rPr>
    </w:lvl>
    <w:lvl w:ilvl="1">
      <w:numFmt w:val="bullet"/>
      <w:lvlText w:val="•"/>
      <w:lvlJc w:val="left"/>
      <w:pPr>
        <w:ind w:left="1403" w:hanging="360"/>
      </w:pPr>
    </w:lvl>
    <w:lvl w:ilvl="2">
      <w:numFmt w:val="bullet"/>
      <w:lvlText w:val="•"/>
      <w:lvlJc w:val="left"/>
      <w:pPr>
        <w:ind w:left="1986" w:hanging="360"/>
      </w:pPr>
    </w:lvl>
    <w:lvl w:ilvl="3">
      <w:numFmt w:val="bullet"/>
      <w:lvlText w:val="•"/>
      <w:lvlJc w:val="left"/>
      <w:pPr>
        <w:ind w:left="2569" w:hanging="360"/>
      </w:pPr>
    </w:lvl>
    <w:lvl w:ilvl="4">
      <w:numFmt w:val="bullet"/>
      <w:lvlText w:val="•"/>
      <w:lvlJc w:val="left"/>
      <w:pPr>
        <w:ind w:left="3153" w:hanging="360"/>
      </w:pPr>
    </w:lvl>
    <w:lvl w:ilvl="5">
      <w:numFmt w:val="bullet"/>
      <w:lvlText w:val="•"/>
      <w:lvlJc w:val="left"/>
      <w:pPr>
        <w:ind w:left="3736" w:hanging="360"/>
      </w:pPr>
    </w:lvl>
    <w:lvl w:ilvl="6">
      <w:numFmt w:val="bullet"/>
      <w:lvlText w:val="•"/>
      <w:lvlJc w:val="left"/>
      <w:pPr>
        <w:ind w:left="4319" w:hanging="360"/>
      </w:pPr>
    </w:lvl>
    <w:lvl w:ilvl="7">
      <w:numFmt w:val="bullet"/>
      <w:lvlText w:val="•"/>
      <w:lvlJc w:val="left"/>
      <w:pPr>
        <w:ind w:left="4903" w:hanging="360"/>
      </w:pPr>
    </w:lvl>
    <w:lvl w:ilvl="8">
      <w:numFmt w:val="bullet"/>
      <w:lvlText w:val="•"/>
      <w:lvlJc w:val="left"/>
      <w:pPr>
        <w:ind w:left="5486" w:hanging="360"/>
      </w:pPr>
    </w:lvl>
  </w:abstractNum>
  <w:abstractNum w:abstractNumId="3" w15:restartNumberingAfterBreak="0">
    <w:nsid w:val="00000405"/>
    <w:multiLevelType w:val="multilevel"/>
    <w:tmpl w:val="FFFFFFFF"/>
    <w:lvl w:ilvl="0">
      <w:numFmt w:val="bullet"/>
      <w:lvlText w:val=""/>
      <w:lvlJc w:val="left"/>
      <w:pPr>
        <w:ind w:left="344" w:hanging="238"/>
      </w:pPr>
      <w:rPr>
        <w:rFonts w:ascii="Symbol" w:hAnsi="Symbol"/>
        <w:w w:val="100"/>
      </w:rPr>
    </w:lvl>
    <w:lvl w:ilvl="1">
      <w:numFmt w:val="bullet"/>
      <w:lvlText w:val="•"/>
      <w:lvlJc w:val="left"/>
      <w:pPr>
        <w:ind w:left="971" w:hanging="238"/>
      </w:pPr>
    </w:lvl>
    <w:lvl w:ilvl="2">
      <w:numFmt w:val="bullet"/>
      <w:lvlText w:val="•"/>
      <w:lvlJc w:val="left"/>
      <w:pPr>
        <w:ind w:left="1602" w:hanging="238"/>
      </w:pPr>
    </w:lvl>
    <w:lvl w:ilvl="3">
      <w:numFmt w:val="bullet"/>
      <w:lvlText w:val="•"/>
      <w:lvlJc w:val="left"/>
      <w:pPr>
        <w:ind w:left="2233" w:hanging="238"/>
      </w:pPr>
    </w:lvl>
    <w:lvl w:ilvl="4">
      <w:numFmt w:val="bullet"/>
      <w:lvlText w:val="•"/>
      <w:lvlJc w:val="left"/>
      <w:pPr>
        <w:ind w:left="2865" w:hanging="238"/>
      </w:pPr>
    </w:lvl>
    <w:lvl w:ilvl="5">
      <w:numFmt w:val="bullet"/>
      <w:lvlText w:val="•"/>
      <w:lvlJc w:val="left"/>
      <w:pPr>
        <w:ind w:left="3496" w:hanging="238"/>
      </w:pPr>
    </w:lvl>
    <w:lvl w:ilvl="6">
      <w:numFmt w:val="bullet"/>
      <w:lvlText w:val="•"/>
      <w:lvlJc w:val="left"/>
      <w:pPr>
        <w:ind w:left="4127" w:hanging="238"/>
      </w:pPr>
    </w:lvl>
    <w:lvl w:ilvl="7">
      <w:numFmt w:val="bullet"/>
      <w:lvlText w:val="•"/>
      <w:lvlJc w:val="left"/>
      <w:pPr>
        <w:ind w:left="4759" w:hanging="238"/>
      </w:pPr>
    </w:lvl>
    <w:lvl w:ilvl="8">
      <w:numFmt w:val="bullet"/>
      <w:lvlText w:val="•"/>
      <w:lvlJc w:val="left"/>
      <w:pPr>
        <w:ind w:left="5390" w:hanging="238"/>
      </w:pPr>
    </w:lvl>
  </w:abstractNum>
  <w:abstractNum w:abstractNumId="4" w15:restartNumberingAfterBreak="0">
    <w:nsid w:val="00000406"/>
    <w:multiLevelType w:val="multilevel"/>
    <w:tmpl w:val="FFFFFFFF"/>
    <w:lvl w:ilvl="0">
      <w:numFmt w:val="bullet"/>
      <w:lvlText w:val=""/>
      <w:lvlJc w:val="left"/>
      <w:pPr>
        <w:ind w:left="447" w:hanging="340"/>
      </w:pPr>
      <w:rPr>
        <w:rFonts w:ascii="Symbol" w:hAnsi="Symbol"/>
        <w:b w:val="0"/>
        <w:i w:val="0"/>
        <w:w w:val="100"/>
        <w:sz w:val="20"/>
      </w:rPr>
    </w:lvl>
    <w:lvl w:ilvl="1">
      <w:numFmt w:val="bullet"/>
      <w:lvlText w:val="•"/>
      <w:lvlJc w:val="left"/>
      <w:pPr>
        <w:ind w:left="1061" w:hanging="340"/>
      </w:pPr>
    </w:lvl>
    <w:lvl w:ilvl="2">
      <w:numFmt w:val="bullet"/>
      <w:lvlText w:val="•"/>
      <w:lvlJc w:val="left"/>
      <w:pPr>
        <w:ind w:left="1682" w:hanging="340"/>
      </w:pPr>
    </w:lvl>
    <w:lvl w:ilvl="3">
      <w:numFmt w:val="bullet"/>
      <w:lvlText w:val="•"/>
      <w:lvlJc w:val="left"/>
      <w:pPr>
        <w:ind w:left="2303" w:hanging="340"/>
      </w:pPr>
    </w:lvl>
    <w:lvl w:ilvl="4">
      <w:numFmt w:val="bullet"/>
      <w:lvlText w:val="•"/>
      <w:lvlJc w:val="left"/>
      <w:pPr>
        <w:ind w:left="2925" w:hanging="340"/>
      </w:pPr>
    </w:lvl>
    <w:lvl w:ilvl="5">
      <w:numFmt w:val="bullet"/>
      <w:lvlText w:val="•"/>
      <w:lvlJc w:val="left"/>
      <w:pPr>
        <w:ind w:left="3546" w:hanging="340"/>
      </w:pPr>
    </w:lvl>
    <w:lvl w:ilvl="6">
      <w:numFmt w:val="bullet"/>
      <w:lvlText w:val="•"/>
      <w:lvlJc w:val="left"/>
      <w:pPr>
        <w:ind w:left="4167" w:hanging="340"/>
      </w:pPr>
    </w:lvl>
    <w:lvl w:ilvl="7">
      <w:numFmt w:val="bullet"/>
      <w:lvlText w:val="•"/>
      <w:lvlJc w:val="left"/>
      <w:pPr>
        <w:ind w:left="4789" w:hanging="340"/>
      </w:pPr>
    </w:lvl>
    <w:lvl w:ilvl="8">
      <w:numFmt w:val="bullet"/>
      <w:lvlText w:val="•"/>
      <w:lvlJc w:val="left"/>
      <w:pPr>
        <w:ind w:left="5410" w:hanging="340"/>
      </w:pPr>
    </w:lvl>
  </w:abstractNum>
  <w:abstractNum w:abstractNumId="5" w15:restartNumberingAfterBreak="0">
    <w:nsid w:val="00000407"/>
    <w:multiLevelType w:val="multilevel"/>
    <w:tmpl w:val="FFFFFFFF"/>
    <w:lvl w:ilvl="0">
      <w:numFmt w:val="bullet"/>
      <w:lvlText w:val=""/>
      <w:lvlJc w:val="left"/>
      <w:pPr>
        <w:ind w:left="446" w:hanging="360"/>
      </w:pPr>
      <w:rPr>
        <w:rFonts w:ascii="Symbol" w:hAnsi="Symbol"/>
        <w:b w:val="0"/>
        <w:i w:val="0"/>
        <w:w w:val="100"/>
        <w:sz w:val="20"/>
      </w:rPr>
    </w:lvl>
    <w:lvl w:ilvl="1">
      <w:numFmt w:val="bullet"/>
      <w:lvlText w:val="•"/>
      <w:lvlJc w:val="left"/>
      <w:pPr>
        <w:ind w:left="1061" w:hanging="360"/>
      </w:pPr>
    </w:lvl>
    <w:lvl w:ilvl="2">
      <w:numFmt w:val="bullet"/>
      <w:lvlText w:val="•"/>
      <w:lvlJc w:val="left"/>
      <w:pPr>
        <w:ind w:left="1682" w:hanging="360"/>
      </w:pPr>
    </w:lvl>
    <w:lvl w:ilvl="3">
      <w:numFmt w:val="bullet"/>
      <w:lvlText w:val="•"/>
      <w:lvlJc w:val="left"/>
      <w:pPr>
        <w:ind w:left="2303" w:hanging="360"/>
      </w:pPr>
    </w:lvl>
    <w:lvl w:ilvl="4">
      <w:numFmt w:val="bullet"/>
      <w:lvlText w:val="•"/>
      <w:lvlJc w:val="left"/>
      <w:pPr>
        <w:ind w:left="2925" w:hanging="360"/>
      </w:pPr>
    </w:lvl>
    <w:lvl w:ilvl="5">
      <w:numFmt w:val="bullet"/>
      <w:lvlText w:val="•"/>
      <w:lvlJc w:val="left"/>
      <w:pPr>
        <w:ind w:left="3546" w:hanging="360"/>
      </w:pPr>
    </w:lvl>
    <w:lvl w:ilvl="6">
      <w:numFmt w:val="bullet"/>
      <w:lvlText w:val="•"/>
      <w:lvlJc w:val="left"/>
      <w:pPr>
        <w:ind w:left="4167" w:hanging="360"/>
      </w:pPr>
    </w:lvl>
    <w:lvl w:ilvl="7">
      <w:numFmt w:val="bullet"/>
      <w:lvlText w:val="•"/>
      <w:lvlJc w:val="left"/>
      <w:pPr>
        <w:ind w:left="4789" w:hanging="360"/>
      </w:pPr>
    </w:lvl>
    <w:lvl w:ilvl="8">
      <w:numFmt w:val="bullet"/>
      <w:lvlText w:val="•"/>
      <w:lvlJc w:val="left"/>
      <w:pPr>
        <w:ind w:left="5410" w:hanging="360"/>
      </w:pPr>
    </w:lvl>
  </w:abstractNum>
  <w:abstractNum w:abstractNumId="6" w15:restartNumberingAfterBreak="0">
    <w:nsid w:val="00000408"/>
    <w:multiLevelType w:val="multilevel"/>
    <w:tmpl w:val="FFFFFFFF"/>
    <w:lvl w:ilvl="0">
      <w:numFmt w:val="bullet"/>
      <w:lvlText w:val="•"/>
      <w:lvlJc w:val="left"/>
      <w:pPr>
        <w:ind w:left="456" w:hanging="370"/>
      </w:pPr>
      <w:rPr>
        <w:rFonts w:ascii="Calibri" w:hAnsi="Calibri"/>
        <w:b w:val="0"/>
        <w:i w:val="0"/>
        <w:w w:val="100"/>
        <w:sz w:val="20"/>
      </w:rPr>
    </w:lvl>
    <w:lvl w:ilvl="1">
      <w:numFmt w:val="bullet"/>
      <w:lvlText w:val="•"/>
      <w:lvlJc w:val="left"/>
      <w:pPr>
        <w:ind w:left="1079" w:hanging="370"/>
      </w:pPr>
    </w:lvl>
    <w:lvl w:ilvl="2">
      <w:numFmt w:val="bullet"/>
      <w:lvlText w:val="•"/>
      <w:lvlJc w:val="left"/>
      <w:pPr>
        <w:ind w:left="1698" w:hanging="370"/>
      </w:pPr>
    </w:lvl>
    <w:lvl w:ilvl="3">
      <w:numFmt w:val="bullet"/>
      <w:lvlText w:val="•"/>
      <w:lvlJc w:val="left"/>
      <w:pPr>
        <w:ind w:left="2317" w:hanging="370"/>
      </w:pPr>
    </w:lvl>
    <w:lvl w:ilvl="4">
      <w:numFmt w:val="bullet"/>
      <w:lvlText w:val="•"/>
      <w:lvlJc w:val="left"/>
      <w:pPr>
        <w:ind w:left="2937" w:hanging="370"/>
      </w:pPr>
    </w:lvl>
    <w:lvl w:ilvl="5">
      <w:numFmt w:val="bullet"/>
      <w:lvlText w:val="•"/>
      <w:lvlJc w:val="left"/>
      <w:pPr>
        <w:ind w:left="3556" w:hanging="370"/>
      </w:pPr>
    </w:lvl>
    <w:lvl w:ilvl="6">
      <w:numFmt w:val="bullet"/>
      <w:lvlText w:val="•"/>
      <w:lvlJc w:val="left"/>
      <w:pPr>
        <w:ind w:left="4175" w:hanging="370"/>
      </w:pPr>
    </w:lvl>
    <w:lvl w:ilvl="7">
      <w:numFmt w:val="bullet"/>
      <w:lvlText w:val="•"/>
      <w:lvlJc w:val="left"/>
      <w:pPr>
        <w:ind w:left="4795" w:hanging="370"/>
      </w:pPr>
    </w:lvl>
    <w:lvl w:ilvl="8">
      <w:numFmt w:val="bullet"/>
      <w:lvlText w:val="•"/>
      <w:lvlJc w:val="left"/>
      <w:pPr>
        <w:ind w:left="5414" w:hanging="370"/>
      </w:pPr>
    </w:lvl>
  </w:abstractNum>
  <w:abstractNum w:abstractNumId="7" w15:restartNumberingAfterBreak="0">
    <w:nsid w:val="00000409"/>
    <w:multiLevelType w:val="multilevel"/>
    <w:tmpl w:val="FFFFFFFF"/>
    <w:lvl w:ilvl="0">
      <w:numFmt w:val="bullet"/>
      <w:lvlText w:val=""/>
      <w:lvlJc w:val="left"/>
      <w:pPr>
        <w:ind w:left="456" w:hanging="350"/>
      </w:pPr>
      <w:rPr>
        <w:rFonts w:ascii="Symbol" w:hAnsi="Symbol"/>
        <w:b w:val="0"/>
        <w:i w:val="0"/>
        <w:w w:val="100"/>
        <w:sz w:val="20"/>
      </w:rPr>
    </w:lvl>
    <w:lvl w:ilvl="1">
      <w:numFmt w:val="bullet"/>
      <w:lvlText w:val="•"/>
      <w:lvlJc w:val="left"/>
      <w:pPr>
        <w:ind w:left="1079" w:hanging="350"/>
      </w:pPr>
    </w:lvl>
    <w:lvl w:ilvl="2">
      <w:numFmt w:val="bullet"/>
      <w:lvlText w:val="•"/>
      <w:lvlJc w:val="left"/>
      <w:pPr>
        <w:ind w:left="1698" w:hanging="350"/>
      </w:pPr>
    </w:lvl>
    <w:lvl w:ilvl="3">
      <w:numFmt w:val="bullet"/>
      <w:lvlText w:val="•"/>
      <w:lvlJc w:val="left"/>
      <w:pPr>
        <w:ind w:left="2317" w:hanging="350"/>
      </w:pPr>
    </w:lvl>
    <w:lvl w:ilvl="4">
      <w:numFmt w:val="bullet"/>
      <w:lvlText w:val="•"/>
      <w:lvlJc w:val="left"/>
      <w:pPr>
        <w:ind w:left="2937" w:hanging="350"/>
      </w:pPr>
    </w:lvl>
    <w:lvl w:ilvl="5">
      <w:numFmt w:val="bullet"/>
      <w:lvlText w:val="•"/>
      <w:lvlJc w:val="left"/>
      <w:pPr>
        <w:ind w:left="3556" w:hanging="350"/>
      </w:pPr>
    </w:lvl>
    <w:lvl w:ilvl="6">
      <w:numFmt w:val="bullet"/>
      <w:lvlText w:val="•"/>
      <w:lvlJc w:val="left"/>
      <w:pPr>
        <w:ind w:left="4175" w:hanging="350"/>
      </w:pPr>
    </w:lvl>
    <w:lvl w:ilvl="7">
      <w:numFmt w:val="bullet"/>
      <w:lvlText w:val="•"/>
      <w:lvlJc w:val="left"/>
      <w:pPr>
        <w:ind w:left="4795" w:hanging="350"/>
      </w:pPr>
    </w:lvl>
    <w:lvl w:ilvl="8">
      <w:numFmt w:val="bullet"/>
      <w:lvlText w:val="•"/>
      <w:lvlJc w:val="left"/>
      <w:pPr>
        <w:ind w:left="5414" w:hanging="350"/>
      </w:pPr>
    </w:lvl>
  </w:abstractNum>
  <w:abstractNum w:abstractNumId="8" w15:restartNumberingAfterBreak="0">
    <w:nsid w:val="0000040A"/>
    <w:multiLevelType w:val="multilevel"/>
    <w:tmpl w:val="FFFFFFFF"/>
    <w:lvl w:ilvl="0">
      <w:numFmt w:val="bullet"/>
      <w:lvlText w:val=""/>
      <w:lvlJc w:val="left"/>
      <w:pPr>
        <w:ind w:left="456" w:hanging="350"/>
      </w:pPr>
      <w:rPr>
        <w:rFonts w:ascii="Symbol" w:hAnsi="Symbol"/>
        <w:b w:val="0"/>
        <w:i w:val="0"/>
        <w:w w:val="100"/>
        <w:sz w:val="20"/>
      </w:rPr>
    </w:lvl>
    <w:lvl w:ilvl="1">
      <w:numFmt w:val="bullet"/>
      <w:lvlText w:val="•"/>
      <w:lvlJc w:val="left"/>
      <w:pPr>
        <w:ind w:left="1079" w:hanging="350"/>
      </w:pPr>
    </w:lvl>
    <w:lvl w:ilvl="2">
      <w:numFmt w:val="bullet"/>
      <w:lvlText w:val="•"/>
      <w:lvlJc w:val="left"/>
      <w:pPr>
        <w:ind w:left="1698" w:hanging="350"/>
      </w:pPr>
    </w:lvl>
    <w:lvl w:ilvl="3">
      <w:numFmt w:val="bullet"/>
      <w:lvlText w:val="•"/>
      <w:lvlJc w:val="left"/>
      <w:pPr>
        <w:ind w:left="2317" w:hanging="350"/>
      </w:pPr>
    </w:lvl>
    <w:lvl w:ilvl="4">
      <w:numFmt w:val="bullet"/>
      <w:lvlText w:val="•"/>
      <w:lvlJc w:val="left"/>
      <w:pPr>
        <w:ind w:left="2937" w:hanging="350"/>
      </w:pPr>
    </w:lvl>
    <w:lvl w:ilvl="5">
      <w:numFmt w:val="bullet"/>
      <w:lvlText w:val="•"/>
      <w:lvlJc w:val="left"/>
      <w:pPr>
        <w:ind w:left="3556" w:hanging="350"/>
      </w:pPr>
    </w:lvl>
    <w:lvl w:ilvl="6">
      <w:numFmt w:val="bullet"/>
      <w:lvlText w:val="•"/>
      <w:lvlJc w:val="left"/>
      <w:pPr>
        <w:ind w:left="4175" w:hanging="350"/>
      </w:pPr>
    </w:lvl>
    <w:lvl w:ilvl="7">
      <w:numFmt w:val="bullet"/>
      <w:lvlText w:val="•"/>
      <w:lvlJc w:val="left"/>
      <w:pPr>
        <w:ind w:left="4795" w:hanging="350"/>
      </w:pPr>
    </w:lvl>
    <w:lvl w:ilvl="8">
      <w:numFmt w:val="bullet"/>
      <w:lvlText w:val="•"/>
      <w:lvlJc w:val="left"/>
      <w:pPr>
        <w:ind w:left="5414" w:hanging="350"/>
      </w:pPr>
    </w:lvl>
  </w:abstractNum>
  <w:abstractNum w:abstractNumId="9" w15:restartNumberingAfterBreak="0">
    <w:nsid w:val="0000040B"/>
    <w:multiLevelType w:val="multilevel"/>
    <w:tmpl w:val="FFFFFFFF"/>
    <w:lvl w:ilvl="0">
      <w:numFmt w:val="bullet"/>
      <w:lvlText w:val=""/>
      <w:lvlJc w:val="left"/>
      <w:pPr>
        <w:ind w:left="446" w:hanging="360"/>
      </w:pPr>
      <w:rPr>
        <w:rFonts w:ascii="Symbol" w:hAnsi="Symbol"/>
        <w:b w:val="0"/>
        <w:i w:val="0"/>
        <w:w w:val="100"/>
        <w:sz w:val="20"/>
      </w:rPr>
    </w:lvl>
    <w:lvl w:ilvl="1">
      <w:numFmt w:val="bullet"/>
      <w:lvlText w:val="•"/>
      <w:lvlJc w:val="left"/>
      <w:pPr>
        <w:ind w:left="1061" w:hanging="360"/>
      </w:pPr>
    </w:lvl>
    <w:lvl w:ilvl="2">
      <w:numFmt w:val="bullet"/>
      <w:lvlText w:val="•"/>
      <w:lvlJc w:val="left"/>
      <w:pPr>
        <w:ind w:left="1682" w:hanging="360"/>
      </w:pPr>
    </w:lvl>
    <w:lvl w:ilvl="3">
      <w:numFmt w:val="bullet"/>
      <w:lvlText w:val="•"/>
      <w:lvlJc w:val="left"/>
      <w:pPr>
        <w:ind w:left="2303" w:hanging="360"/>
      </w:pPr>
    </w:lvl>
    <w:lvl w:ilvl="4">
      <w:numFmt w:val="bullet"/>
      <w:lvlText w:val="•"/>
      <w:lvlJc w:val="left"/>
      <w:pPr>
        <w:ind w:left="2925" w:hanging="360"/>
      </w:pPr>
    </w:lvl>
    <w:lvl w:ilvl="5">
      <w:numFmt w:val="bullet"/>
      <w:lvlText w:val="•"/>
      <w:lvlJc w:val="left"/>
      <w:pPr>
        <w:ind w:left="3546" w:hanging="360"/>
      </w:pPr>
    </w:lvl>
    <w:lvl w:ilvl="6">
      <w:numFmt w:val="bullet"/>
      <w:lvlText w:val="•"/>
      <w:lvlJc w:val="left"/>
      <w:pPr>
        <w:ind w:left="4167" w:hanging="360"/>
      </w:pPr>
    </w:lvl>
    <w:lvl w:ilvl="7">
      <w:numFmt w:val="bullet"/>
      <w:lvlText w:val="•"/>
      <w:lvlJc w:val="left"/>
      <w:pPr>
        <w:ind w:left="4789" w:hanging="360"/>
      </w:pPr>
    </w:lvl>
    <w:lvl w:ilvl="8">
      <w:numFmt w:val="bullet"/>
      <w:lvlText w:val="•"/>
      <w:lvlJc w:val="left"/>
      <w:pPr>
        <w:ind w:left="5410" w:hanging="360"/>
      </w:pPr>
    </w:lvl>
  </w:abstractNum>
  <w:abstractNum w:abstractNumId="10" w15:restartNumberingAfterBreak="0">
    <w:nsid w:val="0000040C"/>
    <w:multiLevelType w:val="multilevel"/>
    <w:tmpl w:val="FFFFFFFF"/>
    <w:lvl w:ilvl="0">
      <w:numFmt w:val="bullet"/>
      <w:lvlText w:val=""/>
      <w:lvlJc w:val="left"/>
      <w:pPr>
        <w:ind w:left="427" w:hanging="321"/>
      </w:pPr>
      <w:rPr>
        <w:rFonts w:ascii="Symbol" w:hAnsi="Symbol"/>
        <w:b w:val="0"/>
        <w:i w:val="0"/>
        <w:w w:val="100"/>
        <w:sz w:val="20"/>
      </w:rPr>
    </w:lvl>
    <w:lvl w:ilvl="1">
      <w:numFmt w:val="bullet"/>
      <w:lvlText w:val="•"/>
      <w:lvlJc w:val="left"/>
      <w:pPr>
        <w:ind w:left="1043" w:hanging="321"/>
      </w:pPr>
    </w:lvl>
    <w:lvl w:ilvl="2">
      <w:numFmt w:val="bullet"/>
      <w:lvlText w:val="•"/>
      <w:lvlJc w:val="left"/>
      <w:pPr>
        <w:ind w:left="1666" w:hanging="321"/>
      </w:pPr>
    </w:lvl>
    <w:lvl w:ilvl="3">
      <w:numFmt w:val="bullet"/>
      <w:lvlText w:val="•"/>
      <w:lvlJc w:val="left"/>
      <w:pPr>
        <w:ind w:left="2289" w:hanging="321"/>
      </w:pPr>
    </w:lvl>
    <w:lvl w:ilvl="4">
      <w:numFmt w:val="bullet"/>
      <w:lvlText w:val="•"/>
      <w:lvlJc w:val="left"/>
      <w:pPr>
        <w:ind w:left="2913" w:hanging="321"/>
      </w:pPr>
    </w:lvl>
    <w:lvl w:ilvl="5">
      <w:numFmt w:val="bullet"/>
      <w:lvlText w:val="•"/>
      <w:lvlJc w:val="left"/>
      <w:pPr>
        <w:ind w:left="3536" w:hanging="321"/>
      </w:pPr>
    </w:lvl>
    <w:lvl w:ilvl="6">
      <w:numFmt w:val="bullet"/>
      <w:lvlText w:val="•"/>
      <w:lvlJc w:val="left"/>
      <w:pPr>
        <w:ind w:left="4159" w:hanging="321"/>
      </w:pPr>
    </w:lvl>
    <w:lvl w:ilvl="7">
      <w:numFmt w:val="bullet"/>
      <w:lvlText w:val="•"/>
      <w:lvlJc w:val="left"/>
      <w:pPr>
        <w:ind w:left="4783" w:hanging="321"/>
      </w:pPr>
    </w:lvl>
    <w:lvl w:ilvl="8">
      <w:numFmt w:val="bullet"/>
      <w:lvlText w:val="•"/>
      <w:lvlJc w:val="left"/>
      <w:pPr>
        <w:ind w:left="5406" w:hanging="321"/>
      </w:pPr>
    </w:lvl>
  </w:abstractNum>
  <w:abstractNum w:abstractNumId="11" w15:restartNumberingAfterBreak="0">
    <w:nsid w:val="0000040D"/>
    <w:multiLevelType w:val="multilevel"/>
    <w:tmpl w:val="FFFFFFFF"/>
    <w:lvl w:ilvl="0">
      <w:numFmt w:val="bullet"/>
      <w:lvlText w:val=""/>
      <w:lvlJc w:val="left"/>
      <w:pPr>
        <w:ind w:left="427" w:hanging="321"/>
      </w:pPr>
      <w:rPr>
        <w:rFonts w:ascii="Symbol" w:hAnsi="Symbol"/>
        <w:b w:val="0"/>
        <w:i w:val="0"/>
        <w:w w:val="100"/>
        <w:sz w:val="20"/>
      </w:rPr>
    </w:lvl>
    <w:lvl w:ilvl="1">
      <w:numFmt w:val="bullet"/>
      <w:lvlText w:val="•"/>
      <w:lvlJc w:val="left"/>
      <w:pPr>
        <w:ind w:left="1043" w:hanging="321"/>
      </w:pPr>
    </w:lvl>
    <w:lvl w:ilvl="2">
      <w:numFmt w:val="bullet"/>
      <w:lvlText w:val="•"/>
      <w:lvlJc w:val="left"/>
      <w:pPr>
        <w:ind w:left="1666" w:hanging="321"/>
      </w:pPr>
    </w:lvl>
    <w:lvl w:ilvl="3">
      <w:numFmt w:val="bullet"/>
      <w:lvlText w:val="•"/>
      <w:lvlJc w:val="left"/>
      <w:pPr>
        <w:ind w:left="2289" w:hanging="321"/>
      </w:pPr>
    </w:lvl>
    <w:lvl w:ilvl="4">
      <w:numFmt w:val="bullet"/>
      <w:lvlText w:val="•"/>
      <w:lvlJc w:val="left"/>
      <w:pPr>
        <w:ind w:left="2913" w:hanging="321"/>
      </w:pPr>
    </w:lvl>
    <w:lvl w:ilvl="5">
      <w:numFmt w:val="bullet"/>
      <w:lvlText w:val="•"/>
      <w:lvlJc w:val="left"/>
      <w:pPr>
        <w:ind w:left="3536" w:hanging="321"/>
      </w:pPr>
    </w:lvl>
    <w:lvl w:ilvl="6">
      <w:numFmt w:val="bullet"/>
      <w:lvlText w:val="•"/>
      <w:lvlJc w:val="left"/>
      <w:pPr>
        <w:ind w:left="4159" w:hanging="321"/>
      </w:pPr>
    </w:lvl>
    <w:lvl w:ilvl="7">
      <w:numFmt w:val="bullet"/>
      <w:lvlText w:val="•"/>
      <w:lvlJc w:val="left"/>
      <w:pPr>
        <w:ind w:left="4783" w:hanging="321"/>
      </w:pPr>
    </w:lvl>
    <w:lvl w:ilvl="8">
      <w:numFmt w:val="bullet"/>
      <w:lvlText w:val="•"/>
      <w:lvlJc w:val="left"/>
      <w:pPr>
        <w:ind w:left="5406" w:hanging="321"/>
      </w:pPr>
    </w:lvl>
  </w:abstractNum>
  <w:abstractNum w:abstractNumId="12" w15:restartNumberingAfterBreak="0">
    <w:nsid w:val="0000040E"/>
    <w:multiLevelType w:val="multilevel"/>
    <w:tmpl w:val="FFFFFFFF"/>
    <w:lvl w:ilvl="0">
      <w:numFmt w:val="bullet"/>
      <w:lvlText w:val=""/>
      <w:lvlJc w:val="left"/>
      <w:pPr>
        <w:ind w:left="430" w:hanging="323"/>
      </w:pPr>
      <w:rPr>
        <w:rFonts w:ascii="Symbol" w:hAnsi="Symbol"/>
        <w:b w:val="0"/>
        <w:i w:val="0"/>
        <w:w w:val="100"/>
        <w:sz w:val="20"/>
      </w:rPr>
    </w:lvl>
    <w:lvl w:ilvl="1">
      <w:numFmt w:val="bullet"/>
      <w:lvlText w:val="•"/>
      <w:lvlJc w:val="left"/>
      <w:pPr>
        <w:ind w:left="1061" w:hanging="323"/>
      </w:pPr>
    </w:lvl>
    <w:lvl w:ilvl="2">
      <w:numFmt w:val="bullet"/>
      <w:lvlText w:val="•"/>
      <w:lvlJc w:val="left"/>
      <w:pPr>
        <w:ind w:left="1682" w:hanging="323"/>
      </w:pPr>
    </w:lvl>
    <w:lvl w:ilvl="3">
      <w:numFmt w:val="bullet"/>
      <w:lvlText w:val="•"/>
      <w:lvlJc w:val="left"/>
      <w:pPr>
        <w:ind w:left="2303" w:hanging="323"/>
      </w:pPr>
    </w:lvl>
    <w:lvl w:ilvl="4">
      <w:numFmt w:val="bullet"/>
      <w:lvlText w:val="•"/>
      <w:lvlJc w:val="left"/>
      <w:pPr>
        <w:ind w:left="2925" w:hanging="323"/>
      </w:pPr>
    </w:lvl>
    <w:lvl w:ilvl="5">
      <w:numFmt w:val="bullet"/>
      <w:lvlText w:val="•"/>
      <w:lvlJc w:val="left"/>
      <w:pPr>
        <w:ind w:left="3546" w:hanging="323"/>
      </w:pPr>
    </w:lvl>
    <w:lvl w:ilvl="6">
      <w:numFmt w:val="bullet"/>
      <w:lvlText w:val="•"/>
      <w:lvlJc w:val="left"/>
      <w:pPr>
        <w:ind w:left="4167" w:hanging="323"/>
      </w:pPr>
    </w:lvl>
    <w:lvl w:ilvl="7">
      <w:numFmt w:val="bullet"/>
      <w:lvlText w:val="•"/>
      <w:lvlJc w:val="left"/>
      <w:pPr>
        <w:ind w:left="4789" w:hanging="323"/>
      </w:pPr>
    </w:lvl>
    <w:lvl w:ilvl="8">
      <w:numFmt w:val="bullet"/>
      <w:lvlText w:val="•"/>
      <w:lvlJc w:val="left"/>
      <w:pPr>
        <w:ind w:left="5410" w:hanging="323"/>
      </w:pPr>
    </w:lvl>
  </w:abstractNum>
  <w:abstractNum w:abstractNumId="13" w15:restartNumberingAfterBreak="0">
    <w:nsid w:val="0000040F"/>
    <w:multiLevelType w:val="multilevel"/>
    <w:tmpl w:val="FFFFFFFF"/>
    <w:lvl w:ilvl="0">
      <w:numFmt w:val="bullet"/>
      <w:lvlText w:val=""/>
      <w:lvlJc w:val="left"/>
      <w:pPr>
        <w:ind w:left="420" w:hanging="314"/>
      </w:pPr>
      <w:rPr>
        <w:rFonts w:ascii="Symbol" w:hAnsi="Symbol"/>
        <w:b w:val="0"/>
        <w:i w:val="0"/>
        <w:w w:val="100"/>
        <w:sz w:val="20"/>
      </w:rPr>
    </w:lvl>
    <w:lvl w:ilvl="1">
      <w:numFmt w:val="bullet"/>
      <w:lvlText w:val="•"/>
      <w:lvlJc w:val="left"/>
      <w:pPr>
        <w:ind w:left="1043" w:hanging="314"/>
      </w:pPr>
    </w:lvl>
    <w:lvl w:ilvl="2">
      <w:numFmt w:val="bullet"/>
      <w:lvlText w:val="•"/>
      <w:lvlJc w:val="left"/>
      <w:pPr>
        <w:ind w:left="1666" w:hanging="314"/>
      </w:pPr>
    </w:lvl>
    <w:lvl w:ilvl="3">
      <w:numFmt w:val="bullet"/>
      <w:lvlText w:val="•"/>
      <w:lvlJc w:val="left"/>
      <w:pPr>
        <w:ind w:left="2289" w:hanging="314"/>
      </w:pPr>
    </w:lvl>
    <w:lvl w:ilvl="4">
      <w:numFmt w:val="bullet"/>
      <w:lvlText w:val="•"/>
      <w:lvlJc w:val="left"/>
      <w:pPr>
        <w:ind w:left="2913" w:hanging="314"/>
      </w:pPr>
    </w:lvl>
    <w:lvl w:ilvl="5">
      <w:numFmt w:val="bullet"/>
      <w:lvlText w:val="•"/>
      <w:lvlJc w:val="left"/>
      <w:pPr>
        <w:ind w:left="3536" w:hanging="314"/>
      </w:pPr>
    </w:lvl>
    <w:lvl w:ilvl="6">
      <w:numFmt w:val="bullet"/>
      <w:lvlText w:val="•"/>
      <w:lvlJc w:val="left"/>
      <w:pPr>
        <w:ind w:left="4159" w:hanging="314"/>
      </w:pPr>
    </w:lvl>
    <w:lvl w:ilvl="7">
      <w:numFmt w:val="bullet"/>
      <w:lvlText w:val="•"/>
      <w:lvlJc w:val="left"/>
      <w:pPr>
        <w:ind w:left="4783" w:hanging="314"/>
      </w:pPr>
    </w:lvl>
    <w:lvl w:ilvl="8">
      <w:numFmt w:val="bullet"/>
      <w:lvlText w:val="•"/>
      <w:lvlJc w:val="left"/>
      <w:pPr>
        <w:ind w:left="5406" w:hanging="314"/>
      </w:pPr>
    </w:lvl>
  </w:abstractNum>
  <w:abstractNum w:abstractNumId="14" w15:restartNumberingAfterBreak="0">
    <w:nsid w:val="00000410"/>
    <w:multiLevelType w:val="multilevel"/>
    <w:tmpl w:val="FFFFFFFF"/>
    <w:lvl w:ilvl="0">
      <w:numFmt w:val="bullet"/>
      <w:lvlText w:val=""/>
      <w:lvlJc w:val="left"/>
      <w:pPr>
        <w:ind w:left="427" w:hanging="321"/>
      </w:pPr>
      <w:rPr>
        <w:rFonts w:ascii="Symbol" w:hAnsi="Symbol"/>
        <w:b w:val="0"/>
        <w:i w:val="0"/>
        <w:w w:val="100"/>
        <w:sz w:val="20"/>
      </w:rPr>
    </w:lvl>
    <w:lvl w:ilvl="1">
      <w:numFmt w:val="bullet"/>
      <w:lvlText w:val="•"/>
      <w:lvlJc w:val="left"/>
      <w:pPr>
        <w:ind w:left="1043" w:hanging="321"/>
      </w:pPr>
    </w:lvl>
    <w:lvl w:ilvl="2">
      <w:numFmt w:val="bullet"/>
      <w:lvlText w:val="•"/>
      <w:lvlJc w:val="left"/>
      <w:pPr>
        <w:ind w:left="1666" w:hanging="321"/>
      </w:pPr>
    </w:lvl>
    <w:lvl w:ilvl="3">
      <w:numFmt w:val="bullet"/>
      <w:lvlText w:val="•"/>
      <w:lvlJc w:val="left"/>
      <w:pPr>
        <w:ind w:left="2289" w:hanging="321"/>
      </w:pPr>
    </w:lvl>
    <w:lvl w:ilvl="4">
      <w:numFmt w:val="bullet"/>
      <w:lvlText w:val="•"/>
      <w:lvlJc w:val="left"/>
      <w:pPr>
        <w:ind w:left="2913" w:hanging="321"/>
      </w:pPr>
    </w:lvl>
    <w:lvl w:ilvl="5">
      <w:numFmt w:val="bullet"/>
      <w:lvlText w:val="•"/>
      <w:lvlJc w:val="left"/>
      <w:pPr>
        <w:ind w:left="3536" w:hanging="321"/>
      </w:pPr>
    </w:lvl>
    <w:lvl w:ilvl="6">
      <w:numFmt w:val="bullet"/>
      <w:lvlText w:val="•"/>
      <w:lvlJc w:val="left"/>
      <w:pPr>
        <w:ind w:left="4159" w:hanging="321"/>
      </w:pPr>
    </w:lvl>
    <w:lvl w:ilvl="7">
      <w:numFmt w:val="bullet"/>
      <w:lvlText w:val="•"/>
      <w:lvlJc w:val="left"/>
      <w:pPr>
        <w:ind w:left="4783" w:hanging="321"/>
      </w:pPr>
    </w:lvl>
    <w:lvl w:ilvl="8">
      <w:numFmt w:val="bullet"/>
      <w:lvlText w:val="•"/>
      <w:lvlJc w:val="left"/>
      <w:pPr>
        <w:ind w:left="5406" w:hanging="321"/>
      </w:pPr>
    </w:lvl>
  </w:abstractNum>
  <w:abstractNum w:abstractNumId="15" w15:restartNumberingAfterBreak="0">
    <w:nsid w:val="00000411"/>
    <w:multiLevelType w:val="multilevel"/>
    <w:tmpl w:val="FFFFFFFF"/>
    <w:lvl w:ilvl="0">
      <w:numFmt w:val="bullet"/>
      <w:lvlText w:val=""/>
      <w:lvlJc w:val="left"/>
      <w:pPr>
        <w:ind w:left="427" w:hanging="321"/>
      </w:pPr>
      <w:rPr>
        <w:rFonts w:ascii="Symbol" w:hAnsi="Symbol"/>
        <w:b w:val="0"/>
        <w:i w:val="0"/>
        <w:w w:val="100"/>
        <w:sz w:val="20"/>
      </w:rPr>
    </w:lvl>
    <w:lvl w:ilvl="1">
      <w:numFmt w:val="bullet"/>
      <w:lvlText w:val="•"/>
      <w:lvlJc w:val="left"/>
      <w:pPr>
        <w:ind w:left="1043" w:hanging="321"/>
      </w:pPr>
    </w:lvl>
    <w:lvl w:ilvl="2">
      <w:numFmt w:val="bullet"/>
      <w:lvlText w:val="•"/>
      <w:lvlJc w:val="left"/>
      <w:pPr>
        <w:ind w:left="1666" w:hanging="321"/>
      </w:pPr>
    </w:lvl>
    <w:lvl w:ilvl="3">
      <w:numFmt w:val="bullet"/>
      <w:lvlText w:val="•"/>
      <w:lvlJc w:val="left"/>
      <w:pPr>
        <w:ind w:left="2289" w:hanging="321"/>
      </w:pPr>
    </w:lvl>
    <w:lvl w:ilvl="4">
      <w:numFmt w:val="bullet"/>
      <w:lvlText w:val="•"/>
      <w:lvlJc w:val="left"/>
      <w:pPr>
        <w:ind w:left="2913" w:hanging="321"/>
      </w:pPr>
    </w:lvl>
    <w:lvl w:ilvl="5">
      <w:numFmt w:val="bullet"/>
      <w:lvlText w:val="•"/>
      <w:lvlJc w:val="left"/>
      <w:pPr>
        <w:ind w:left="3536" w:hanging="321"/>
      </w:pPr>
    </w:lvl>
    <w:lvl w:ilvl="6">
      <w:numFmt w:val="bullet"/>
      <w:lvlText w:val="•"/>
      <w:lvlJc w:val="left"/>
      <w:pPr>
        <w:ind w:left="4159" w:hanging="321"/>
      </w:pPr>
    </w:lvl>
    <w:lvl w:ilvl="7">
      <w:numFmt w:val="bullet"/>
      <w:lvlText w:val="•"/>
      <w:lvlJc w:val="left"/>
      <w:pPr>
        <w:ind w:left="4783" w:hanging="321"/>
      </w:pPr>
    </w:lvl>
    <w:lvl w:ilvl="8">
      <w:numFmt w:val="bullet"/>
      <w:lvlText w:val="•"/>
      <w:lvlJc w:val="left"/>
      <w:pPr>
        <w:ind w:left="5406" w:hanging="321"/>
      </w:pPr>
    </w:lvl>
  </w:abstractNum>
  <w:abstractNum w:abstractNumId="16" w15:restartNumberingAfterBreak="0">
    <w:nsid w:val="00000412"/>
    <w:multiLevelType w:val="multilevel"/>
    <w:tmpl w:val="FFFFFFFF"/>
    <w:lvl w:ilvl="0">
      <w:numFmt w:val="bullet"/>
      <w:lvlText w:val=""/>
      <w:lvlJc w:val="left"/>
      <w:pPr>
        <w:ind w:left="427" w:hanging="321"/>
      </w:pPr>
      <w:rPr>
        <w:rFonts w:ascii="Symbol" w:hAnsi="Symbol"/>
        <w:b w:val="0"/>
        <w:i w:val="0"/>
        <w:w w:val="100"/>
        <w:sz w:val="20"/>
      </w:rPr>
    </w:lvl>
    <w:lvl w:ilvl="1">
      <w:numFmt w:val="bullet"/>
      <w:lvlText w:val="•"/>
      <w:lvlJc w:val="left"/>
      <w:pPr>
        <w:ind w:left="1043" w:hanging="321"/>
      </w:pPr>
    </w:lvl>
    <w:lvl w:ilvl="2">
      <w:numFmt w:val="bullet"/>
      <w:lvlText w:val="•"/>
      <w:lvlJc w:val="left"/>
      <w:pPr>
        <w:ind w:left="1666" w:hanging="321"/>
      </w:pPr>
    </w:lvl>
    <w:lvl w:ilvl="3">
      <w:numFmt w:val="bullet"/>
      <w:lvlText w:val="•"/>
      <w:lvlJc w:val="left"/>
      <w:pPr>
        <w:ind w:left="2289" w:hanging="321"/>
      </w:pPr>
    </w:lvl>
    <w:lvl w:ilvl="4">
      <w:numFmt w:val="bullet"/>
      <w:lvlText w:val="•"/>
      <w:lvlJc w:val="left"/>
      <w:pPr>
        <w:ind w:left="2913" w:hanging="321"/>
      </w:pPr>
    </w:lvl>
    <w:lvl w:ilvl="5">
      <w:numFmt w:val="bullet"/>
      <w:lvlText w:val="•"/>
      <w:lvlJc w:val="left"/>
      <w:pPr>
        <w:ind w:left="3536" w:hanging="321"/>
      </w:pPr>
    </w:lvl>
    <w:lvl w:ilvl="6">
      <w:numFmt w:val="bullet"/>
      <w:lvlText w:val="•"/>
      <w:lvlJc w:val="left"/>
      <w:pPr>
        <w:ind w:left="4159" w:hanging="321"/>
      </w:pPr>
    </w:lvl>
    <w:lvl w:ilvl="7">
      <w:numFmt w:val="bullet"/>
      <w:lvlText w:val="•"/>
      <w:lvlJc w:val="left"/>
      <w:pPr>
        <w:ind w:left="4783" w:hanging="321"/>
      </w:pPr>
    </w:lvl>
    <w:lvl w:ilvl="8">
      <w:numFmt w:val="bullet"/>
      <w:lvlText w:val="•"/>
      <w:lvlJc w:val="left"/>
      <w:pPr>
        <w:ind w:left="5406" w:hanging="321"/>
      </w:pPr>
    </w:lvl>
  </w:abstractNum>
  <w:abstractNum w:abstractNumId="17" w15:restartNumberingAfterBreak="0">
    <w:nsid w:val="00000413"/>
    <w:multiLevelType w:val="multilevel"/>
    <w:tmpl w:val="FFFFFFFF"/>
    <w:lvl w:ilvl="0">
      <w:numFmt w:val="bullet"/>
      <w:lvlText w:val=""/>
      <w:lvlJc w:val="left"/>
      <w:pPr>
        <w:ind w:left="427" w:hanging="321"/>
      </w:pPr>
      <w:rPr>
        <w:rFonts w:ascii="Symbol" w:hAnsi="Symbol"/>
        <w:b w:val="0"/>
        <w:i w:val="0"/>
        <w:w w:val="100"/>
        <w:sz w:val="20"/>
      </w:rPr>
    </w:lvl>
    <w:lvl w:ilvl="1">
      <w:numFmt w:val="bullet"/>
      <w:lvlText w:val="•"/>
      <w:lvlJc w:val="left"/>
      <w:pPr>
        <w:ind w:left="1043" w:hanging="321"/>
      </w:pPr>
    </w:lvl>
    <w:lvl w:ilvl="2">
      <w:numFmt w:val="bullet"/>
      <w:lvlText w:val="•"/>
      <w:lvlJc w:val="left"/>
      <w:pPr>
        <w:ind w:left="1666" w:hanging="321"/>
      </w:pPr>
    </w:lvl>
    <w:lvl w:ilvl="3">
      <w:numFmt w:val="bullet"/>
      <w:lvlText w:val="•"/>
      <w:lvlJc w:val="left"/>
      <w:pPr>
        <w:ind w:left="2289" w:hanging="321"/>
      </w:pPr>
    </w:lvl>
    <w:lvl w:ilvl="4">
      <w:numFmt w:val="bullet"/>
      <w:lvlText w:val="•"/>
      <w:lvlJc w:val="left"/>
      <w:pPr>
        <w:ind w:left="2913" w:hanging="321"/>
      </w:pPr>
    </w:lvl>
    <w:lvl w:ilvl="5">
      <w:numFmt w:val="bullet"/>
      <w:lvlText w:val="•"/>
      <w:lvlJc w:val="left"/>
      <w:pPr>
        <w:ind w:left="3536" w:hanging="321"/>
      </w:pPr>
    </w:lvl>
    <w:lvl w:ilvl="6">
      <w:numFmt w:val="bullet"/>
      <w:lvlText w:val="•"/>
      <w:lvlJc w:val="left"/>
      <w:pPr>
        <w:ind w:left="4159" w:hanging="321"/>
      </w:pPr>
    </w:lvl>
    <w:lvl w:ilvl="7">
      <w:numFmt w:val="bullet"/>
      <w:lvlText w:val="•"/>
      <w:lvlJc w:val="left"/>
      <w:pPr>
        <w:ind w:left="4783" w:hanging="321"/>
      </w:pPr>
    </w:lvl>
    <w:lvl w:ilvl="8">
      <w:numFmt w:val="bullet"/>
      <w:lvlText w:val="•"/>
      <w:lvlJc w:val="left"/>
      <w:pPr>
        <w:ind w:left="5406" w:hanging="321"/>
      </w:pPr>
    </w:lvl>
  </w:abstractNum>
  <w:abstractNum w:abstractNumId="18" w15:restartNumberingAfterBreak="0">
    <w:nsid w:val="04E03C8C"/>
    <w:multiLevelType w:val="hybridMultilevel"/>
    <w:tmpl w:val="FFFFFFFF"/>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09E724CA"/>
    <w:multiLevelType w:val="multilevel"/>
    <w:tmpl w:val="1E3A1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F5721C6"/>
    <w:multiLevelType w:val="hybridMultilevel"/>
    <w:tmpl w:val="FFFFFFFF"/>
    <w:lvl w:ilvl="0" w:tplc="0409000F">
      <w:start w:val="1"/>
      <w:numFmt w:val="decimal"/>
      <w:lvlText w:val="%1."/>
      <w:lvlJc w:val="left"/>
      <w:pPr>
        <w:ind w:left="360" w:hanging="360"/>
      </w:pPr>
      <w:rPr>
        <w:rFonts w:cs="Times New Roman"/>
      </w:rPr>
    </w:lvl>
    <w:lvl w:ilvl="1" w:tplc="08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1" w15:restartNumberingAfterBreak="0">
    <w:nsid w:val="103314D2"/>
    <w:multiLevelType w:val="multilevel"/>
    <w:tmpl w:val="DECCB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9836324"/>
    <w:multiLevelType w:val="multilevel"/>
    <w:tmpl w:val="56CA0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CA231E7"/>
    <w:multiLevelType w:val="multilevel"/>
    <w:tmpl w:val="3FBC95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336141C"/>
    <w:multiLevelType w:val="multilevel"/>
    <w:tmpl w:val="558C608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81023E3"/>
    <w:multiLevelType w:val="hybridMultilevel"/>
    <w:tmpl w:val="CE1CAC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28E75BCC"/>
    <w:multiLevelType w:val="hybridMultilevel"/>
    <w:tmpl w:val="CEA4171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2D0D120E"/>
    <w:multiLevelType w:val="hybridMultilevel"/>
    <w:tmpl w:val="FFFFFFFF"/>
    <w:lvl w:ilvl="0" w:tplc="04090001">
      <w:start w:val="1"/>
      <w:numFmt w:val="bullet"/>
      <w:lvlText w:val=""/>
      <w:lvlJc w:val="left"/>
      <w:pPr>
        <w:ind w:left="680" w:hanging="360"/>
      </w:pPr>
      <w:rPr>
        <w:rFonts w:ascii="Symbol" w:hAnsi="Symbol" w:hint="default"/>
      </w:rPr>
    </w:lvl>
    <w:lvl w:ilvl="1" w:tplc="04090003" w:tentative="1">
      <w:start w:val="1"/>
      <w:numFmt w:val="bullet"/>
      <w:lvlText w:val="o"/>
      <w:lvlJc w:val="left"/>
      <w:pPr>
        <w:ind w:left="1400" w:hanging="360"/>
      </w:pPr>
      <w:rPr>
        <w:rFonts w:ascii="Courier New" w:hAnsi="Courier New" w:hint="default"/>
      </w:rPr>
    </w:lvl>
    <w:lvl w:ilvl="2" w:tplc="04090005" w:tentative="1">
      <w:start w:val="1"/>
      <w:numFmt w:val="bullet"/>
      <w:lvlText w:val=""/>
      <w:lvlJc w:val="left"/>
      <w:pPr>
        <w:ind w:left="2120" w:hanging="360"/>
      </w:pPr>
      <w:rPr>
        <w:rFonts w:ascii="Wingdings" w:hAnsi="Wingdings" w:hint="default"/>
      </w:rPr>
    </w:lvl>
    <w:lvl w:ilvl="3" w:tplc="04090001" w:tentative="1">
      <w:start w:val="1"/>
      <w:numFmt w:val="bullet"/>
      <w:lvlText w:val=""/>
      <w:lvlJc w:val="left"/>
      <w:pPr>
        <w:ind w:left="2840" w:hanging="360"/>
      </w:pPr>
      <w:rPr>
        <w:rFonts w:ascii="Symbol" w:hAnsi="Symbol" w:hint="default"/>
      </w:rPr>
    </w:lvl>
    <w:lvl w:ilvl="4" w:tplc="04090003" w:tentative="1">
      <w:start w:val="1"/>
      <w:numFmt w:val="bullet"/>
      <w:lvlText w:val="o"/>
      <w:lvlJc w:val="left"/>
      <w:pPr>
        <w:ind w:left="3560" w:hanging="360"/>
      </w:pPr>
      <w:rPr>
        <w:rFonts w:ascii="Courier New" w:hAnsi="Courier New" w:hint="default"/>
      </w:rPr>
    </w:lvl>
    <w:lvl w:ilvl="5" w:tplc="04090005" w:tentative="1">
      <w:start w:val="1"/>
      <w:numFmt w:val="bullet"/>
      <w:lvlText w:val=""/>
      <w:lvlJc w:val="left"/>
      <w:pPr>
        <w:ind w:left="4280" w:hanging="360"/>
      </w:pPr>
      <w:rPr>
        <w:rFonts w:ascii="Wingdings" w:hAnsi="Wingdings" w:hint="default"/>
      </w:rPr>
    </w:lvl>
    <w:lvl w:ilvl="6" w:tplc="04090001" w:tentative="1">
      <w:start w:val="1"/>
      <w:numFmt w:val="bullet"/>
      <w:lvlText w:val=""/>
      <w:lvlJc w:val="left"/>
      <w:pPr>
        <w:ind w:left="5000" w:hanging="360"/>
      </w:pPr>
      <w:rPr>
        <w:rFonts w:ascii="Symbol" w:hAnsi="Symbol" w:hint="default"/>
      </w:rPr>
    </w:lvl>
    <w:lvl w:ilvl="7" w:tplc="04090003" w:tentative="1">
      <w:start w:val="1"/>
      <w:numFmt w:val="bullet"/>
      <w:lvlText w:val="o"/>
      <w:lvlJc w:val="left"/>
      <w:pPr>
        <w:ind w:left="5720" w:hanging="360"/>
      </w:pPr>
      <w:rPr>
        <w:rFonts w:ascii="Courier New" w:hAnsi="Courier New" w:hint="default"/>
      </w:rPr>
    </w:lvl>
    <w:lvl w:ilvl="8" w:tplc="04090005" w:tentative="1">
      <w:start w:val="1"/>
      <w:numFmt w:val="bullet"/>
      <w:lvlText w:val=""/>
      <w:lvlJc w:val="left"/>
      <w:pPr>
        <w:ind w:left="6440" w:hanging="360"/>
      </w:pPr>
      <w:rPr>
        <w:rFonts w:ascii="Wingdings" w:hAnsi="Wingdings" w:hint="default"/>
      </w:rPr>
    </w:lvl>
  </w:abstractNum>
  <w:abstractNum w:abstractNumId="28" w15:restartNumberingAfterBreak="0">
    <w:nsid w:val="30A145D1"/>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2A47F74"/>
    <w:multiLevelType w:val="hybridMultilevel"/>
    <w:tmpl w:val="A540F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37F5ADC"/>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6EF222A"/>
    <w:multiLevelType w:val="hybridMultilevel"/>
    <w:tmpl w:val="FFFFFFFF"/>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32" w15:restartNumberingAfterBreak="0">
    <w:nsid w:val="38BD6EFC"/>
    <w:multiLevelType w:val="hybridMultilevel"/>
    <w:tmpl w:val="1412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A1D2202"/>
    <w:multiLevelType w:val="hybridMultilevel"/>
    <w:tmpl w:val="FFFFFFFF"/>
    <w:lvl w:ilvl="0" w:tplc="1C09000F">
      <w:start w:val="1"/>
      <w:numFmt w:val="decimal"/>
      <w:lvlText w:val="%1."/>
      <w:lvlJc w:val="left"/>
      <w:pPr>
        <w:ind w:left="720" w:hanging="360"/>
      </w:pPr>
      <w:rPr>
        <w:rFonts w:cs="Times New Roman"/>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34" w15:restartNumberingAfterBreak="0">
    <w:nsid w:val="3E337434"/>
    <w:multiLevelType w:val="multilevel"/>
    <w:tmpl w:val="9488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0AF4585"/>
    <w:multiLevelType w:val="hybridMultilevel"/>
    <w:tmpl w:val="FFFFFFFF"/>
    <w:lvl w:ilvl="0" w:tplc="1C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430D038F"/>
    <w:multiLevelType w:val="hybridMultilevel"/>
    <w:tmpl w:val="FFFFFFFF"/>
    <w:lvl w:ilvl="0" w:tplc="0409000F">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7" w15:restartNumberingAfterBreak="0">
    <w:nsid w:val="45021D4B"/>
    <w:multiLevelType w:val="hybridMultilevel"/>
    <w:tmpl w:val="FFFFFFFF"/>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4CA17001"/>
    <w:multiLevelType w:val="hybridMultilevel"/>
    <w:tmpl w:val="FFFFFFFF"/>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4D090D89"/>
    <w:multiLevelType w:val="hybridMultilevel"/>
    <w:tmpl w:val="FFFFFFFF"/>
    <w:lvl w:ilvl="0" w:tplc="08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0" w15:restartNumberingAfterBreak="0">
    <w:nsid w:val="57A75DF2"/>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EFF280C"/>
    <w:multiLevelType w:val="hybridMultilevel"/>
    <w:tmpl w:val="FFFFFFFF"/>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60D060E9"/>
    <w:multiLevelType w:val="multilevel"/>
    <w:tmpl w:val="06CABE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15E26C4"/>
    <w:multiLevelType w:val="hybridMultilevel"/>
    <w:tmpl w:val="FFFFFFFF"/>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7747220C"/>
    <w:multiLevelType w:val="multilevel"/>
    <w:tmpl w:val="A0A2E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415634"/>
    <w:multiLevelType w:val="hybridMultilevel"/>
    <w:tmpl w:val="E492603E"/>
    <w:lvl w:ilvl="0" w:tplc="1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72740677">
    <w:abstractNumId w:val="17"/>
  </w:num>
  <w:num w:numId="2" w16cid:durableId="1781022621">
    <w:abstractNumId w:val="16"/>
  </w:num>
  <w:num w:numId="3" w16cid:durableId="709769182">
    <w:abstractNumId w:val="15"/>
  </w:num>
  <w:num w:numId="4" w16cid:durableId="2032103571">
    <w:abstractNumId w:val="14"/>
  </w:num>
  <w:num w:numId="5" w16cid:durableId="2039768382">
    <w:abstractNumId w:val="13"/>
  </w:num>
  <w:num w:numId="6" w16cid:durableId="1035303945">
    <w:abstractNumId w:val="12"/>
  </w:num>
  <w:num w:numId="7" w16cid:durableId="810824688">
    <w:abstractNumId w:val="11"/>
  </w:num>
  <w:num w:numId="8" w16cid:durableId="940915204">
    <w:abstractNumId w:val="10"/>
  </w:num>
  <w:num w:numId="9" w16cid:durableId="2005892604">
    <w:abstractNumId w:val="9"/>
  </w:num>
  <w:num w:numId="10" w16cid:durableId="2056999738">
    <w:abstractNumId w:val="8"/>
  </w:num>
  <w:num w:numId="11" w16cid:durableId="808858480">
    <w:abstractNumId w:val="7"/>
  </w:num>
  <w:num w:numId="12" w16cid:durableId="298150831">
    <w:abstractNumId w:val="6"/>
  </w:num>
  <w:num w:numId="13" w16cid:durableId="1422682894">
    <w:abstractNumId w:val="5"/>
  </w:num>
  <w:num w:numId="14" w16cid:durableId="1193766893">
    <w:abstractNumId w:val="4"/>
  </w:num>
  <w:num w:numId="15" w16cid:durableId="828403822">
    <w:abstractNumId w:val="3"/>
  </w:num>
  <w:num w:numId="16" w16cid:durableId="1893346775">
    <w:abstractNumId w:val="2"/>
  </w:num>
  <w:num w:numId="17" w16cid:durableId="1127815166">
    <w:abstractNumId w:val="1"/>
  </w:num>
  <w:num w:numId="18" w16cid:durableId="353967859">
    <w:abstractNumId w:val="0"/>
  </w:num>
  <w:num w:numId="19" w16cid:durableId="320620852">
    <w:abstractNumId w:val="28"/>
  </w:num>
  <w:num w:numId="20" w16cid:durableId="53817288">
    <w:abstractNumId w:val="18"/>
  </w:num>
  <w:num w:numId="21" w16cid:durableId="918754768">
    <w:abstractNumId w:val="27"/>
  </w:num>
  <w:num w:numId="22" w16cid:durableId="1896502570">
    <w:abstractNumId w:val="30"/>
  </w:num>
  <w:num w:numId="23" w16cid:durableId="88157201">
    <w:abstractNumId w:val="43"/>
  </w:num>
  <w:num w:numId="24" w16cid:durableId="1344552782">
    <w:abstractNumId w:val="31"/>
  </w:num>
  <w:num w:numId="25" w16cid:durableId="1580139866">
    <w:abstractNumId w:val="38"/>
  </w:num>
  <w:num w:numId="26" w16cid:durableId="98641782">
    <w:abstractNumId w:val="40"/>
  </w:num>
  <w:num w:numId="27" w16cid:durableId="280378558">
    <w:abstractNumId w:val="37"/>
  </w:num>
  <w:num w:numId="28" w16cid:durableId="195046726">
    <w:abstractNumId w:val="41"/>
  </w:num>
  <w:num w:numId="29" w16cid:durableId="150147152">
    <w:abstractNumId w:val="35"/>
  </w:num>
  <w:num w:numId="30" w16cid:durableId="1913351988">
    <w:abstractNumId w:val="33"/>
  </w:num>
  <w:num w:numId="31" w16cid:durableId="2124110868">
    <w:abstractNumId w:val="36"/>
  </w:num>
  <w:num w:numId="32" w16cid:durableId="621349223">
    <w:abstractNumId w:val="20"/>
  </w:num>
  <w:num w:numId="33" w16cid:durableId="1502043052">
    <w:abstractNumId w:val="39"/>
  </w:num>
  <w:num w:numId="34" w16cid:durableId="538054404">
    <w:abstractNumId w:val="26"/>
  </w:num>
  <w:num w:numId="35" w16cid:durableId="966472663">
    <w:abstractNumId w:val="23"/>
    <w:lvlOverride w:ilvl="0"/>
    <w:lvlOverride w:ilvl="1"/>
    <w:lvlOverride w:ilvl="2"/>
    <w:lvlOverride w:ilvl="3"/>
    <w:lvlOverride w:ilvl="4"/>
    <w:lvlOverride w:ilvl="5"/>
    <w:lvlOverride w:ilvl="6"/>
    <w:lvlOverride w:ilvl="7"/>
    <w:lvlOverride w:ilvl="8"/>
  </w:num>
  <w:num w:numId="36" w16cid:durableId="159392319">
    <w:abstractNumId w:val="29"/>
  </w:num>
  <w:num w:numId="37" w16cid:durableId="311519682">
    <w:abstractNumId w:val="23"/>
  </w:num>
  <w:num w:numId="38" w16cid:durableId="1973365601">
    <w:abstractNumId w:val="21"/>
  </w:num>
  <w:num w:numId="39" w16cid:durableId="1509178072">
    <w:abstractNumId w:val="32"/>
  </w:num>
  <w:num w:numId="40" w16cid:durableId="1011639201">
    <w:abstractNumId w:val="22"/>
  </w:num>
  <w:num w:numId="41" w16cid:durableId="1643264609">
    <w:abstractNumId w:val="34"/>
  </w:num>
  <w:num w:numId="42" w16cid:durableId="1274627053">
    <w:abstractNumId w:val="44"/>
  </w:num>
  <w:num w:numId="43" w16cid:durableId="619339771">
    <w:abstractNumId w:val="19"/>
  </w:num>
  <w:num w:numId="44" w16cid:durableId="1676374682">
    <w:abstractNumId w:val="24"/>
  </w:num>
  <w:num w:numId="45" w16cid:durableId="1557662616">
    <w:abstractNumId w:val="42"/>
  </w:num>
  <w:num w:numId="46" w16cid:durableId="184254220">
    <w:abstractNumId w:val="45"/>
  </w:num>
  <w:num w:numId="47" w16cid:durableId="13996662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4BD"/>
    <w:rsid w:val="000027A4"/>
    <w:rsid w:val="00005582"/>
    <w:rsid w:val="00016C95"/>
    <w:rsid w:val="000962A0"/>
    <w:rsid w:val="000B0C85"/>
    <w:rsid w:val="000C23DA"/>
    <w:rsid w:val="000E4FA7"/>
    <w:rsid w:val="000F749A"/>
    <w:rsid w:val="00102EBE"/>
    <w:rsid w:val="001035AF"/>
    <w:rsid w:val="00111161"/>
    <w:rsid w:val="00112701"/>
    <w:rsid w:val="00186AC9"/>
    <w:rsid w:val="00194291"/>
    <w:rsid w:val="001A548A"/>
    <w:rsid w:val="001C5054"/>
    <w:rsid w:val="001E1930"/>
    <w:rsid w:val="001E3338"/>
    <w:rsid w:val="001F21A0"/>
    <w:rsid w:val="001F686B"/>
    <w:rsid w:val="00215999"/>
    <w:rsid w:val="00250907"/>
    <w:rsid w:val="002A15DA"/>
    <w:rsid w:val="002A5AF3"/>
    <w:rsid w:val="002A5FD1"/>
    <w:rsid w:val="002B5A8B"/>
    <w:rsid w:val="002C3065"/>
    <w:rsid w:val="003043E0"/>
    <w:rsid w:val="00317D41"/>
    <w:rsid w:val="0033178C"/>
    <w:rsid w:val="0035088E"/>
    <w:rsid w:val="003847AB"/>
    <w:rsid w:val="00391EE4"/>
    <w:rsid w:val="003D51B1"/>
    <w:rsid w:val="003E03B6"/>
    <w:rsid w:val="003E40BB"/>
    <w:rsid w:val="0046746B"/>
    <w:rsid w:val="004909F4"/>
    <w:rsid w:val="004A641C"/>
    <w:rsid w:val="004B294F"/>
    <w:rsid w:val="004B59BD"/>
    <w:rsid w:val="004D7002"/>
    <w:rsid w:val="00502BA8"/>
    <w:rsid w:val="0051387A"/>
    <w:rsid w:val="00526AF1"/>
    <w:rsid w:val="00533A14"/>
    <w:rsid w:val="00542B75"/>
    <w:rsid w:val="0058055A"/>
    <w:rsid w:val="005812F8"/>
    <w:rsid w:val="00583E67"/>
    <w:rsid w:val="005A0C72"/>
    <w:rsid w:val="005A7B73"/>
    <w:rsid w:val="005B1F7B"/>
    <w:rsid w:val="005B296B"/>
    <w:rsid w:val="005C3C1C"/>
    <w:rsid w:val="005D7FAA"/>
    <w:rsid w:val="005F0277"/>
    <w:rsid w:val="00604DDF"/>
    <w:rsid w:val="00624E4A"/>
    <w:rsid w:val="0062680B"/>
    <w:rsid w:val="006427F8"/>
    <w:rsid w:val="006D20C2"/>
    <w:rsid w:val="006E75B9"/>
    <w:rsid w:val="00714B3C"/>
    <w:rsid w:val="0076113E"/>
    <w:rsid w:val="007619D2"/>
    <w:rsid w:val="007631DE"/>
    <w:rsid w:val="00784B38"/>
    <w:rsid w:val="007E20C5"/>
    <w:rsid w:val="007F52F0"/>
    <w:rsid w:val="0080150C"/>
    <w:rsid w:val="0087230B"/>
    <w:rsid w:val="008C75A4"/>
    <w:rsid w:val="008F1A42"/>
    <w:rsid w:val="009042D4"/>
    <w:rsid w:val="009050E4"/>
    <w:rsid w:val="009265FC"/>
    <w:rsid w:val="00940004"/>
    <w:rsid w:val="00982B77"/>
    <w:rsid w:val="00995905"/>
    <w:rsid w:val="009A163A"/>
    <w:rsid w:val="009D21DF"/>
    <w:rsid w:val="00A011C6"/>
    <w:rsid w:val="00A20BA4"/>
    <w:rsid w:val="00A22AF9"/>
    <w:rsid w:val="00A344AD"/>
    <w:rsid w:val="00A53881"/>
    <w:rsid w:val="00A66DFA"/>
    <w:rsid w:val="00AA02E5"/>
    <w:rsid w:val="00B26CA1"/>
    <w:rsid w:val="00B36593"/>
    <w:rsid w:val="00B37F19"/>
    <w:rsid w:val="00B46150"/>
    <w:rsid w:val="00B54287"/>
    <w:rsid w:val="00BB4655"/>
    <w:rsid w:val="00BC4A8E"/>
    <w:rsid w:val="00C147DC"/>
    <w:rsid w:val="00C234BD"/>
    <w:rsid w:val="00C3014C"/>
    <w:rsid w:val="00C5252E"/>
    <w:rsid w:val="00C669B7"/>
    <w:rsid w:val="00CB314F"/>
    <w:rsid w:val="00CC506E"/>
    <w:rsid w:val="00CD7362"/>
    <w:rsid w:val="00CF40B8"/>
    <w:rsid w:val="00CF7450"/>
    <w:rsid w:val="00D33C90"/>
    <w:rsid w:val="00D44AAA"/>
    <w:rsid w:val="00D453E6"/>
    <w:rsid w:val="00D72A1C"/>
    <w:rsid w:val="00D82813"/>
    <w:rsid w:val="00D82AA2"/>
    <w:rsid w:val="00DA1448"/>
    <w:rsid w:val="00DB36EB"/>
    <w:rsid w:val="00DC2500"/>
    <w:rsid w:val="00DF7DCB"/>
    <w:rsid w:val="00E25610"/>
    <w:rsid w:val="00E374E5"/>
    <w:rsid w:val="00E5268B"/>
    <w:rsid w:val="00EB1EA0"/>
    <w:rsid w:val="00EB1ECB"/>
    <w:rsid w:val="00EC10DF"/>
    <w:rsid w:val="00EE204D"/>
    <w:rsid w:val="00F4110E"/>
    <w:rsid w:val="00F57211"/>
    <w:rsid w:val="00F637AC"/>
    <w:rsid w:val="00FC782F"/>
    <w:rsid w:val="00FD6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C12FE9"/>
  <w14:defaultImageDpi w14:val="0"/>
  <w15:docId w15:val="{12CA6587-3D3F-4424-BAB0-CE863C0C3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C3C1C"/>
    <w:pPr>
      <w:widowControl w:val="0"/>
      <w:autoSpaceDE w:val="0"/>
      <w:autoSpaceDN w:val="0"/>
      <w:adjustRightInd w:val="0"/>
    </w:pPr>
    <w:rPr>
      <w:rFonts w:cs="Calibri"/>
      <w:sz w:val="22"/>
      <w:szCs w:val="22"/>
      <w:lang w:val="en-ZA" w:eastAsia="en-ZA"/>
    </w:rPr>
  </w:style>
  <w:style w:type="paragraph" w:styleId="Heading3">
    <w:name w:val="heading 3"/>
    <w:basedOn w:val="Normal"/>
    <w:link w:val="Heading3Char"/>
    <w:uiPriority w:val="9"/>
    <w:qFormat/>
    <w:rsid w:val="003043E0"/>
    <w:pPr>
      <w:widowControl/>
      <w:autoSpaceDE/>
      <w:autoSpaceDN/>
      <w:adjustRightInd/>
      <w:spacing w:before="100" w:beforeAutospacing="1" w:after="100" w:afterAutospacing="1"/>
      <w:outlineLvl w:val="2"/>
    </w:pPr>
    <w:rPr>
      <w:rFonts w:ascii="Times New Roman" w:hAnsi="Times New Roman" w:cs="Times New Roman"/>
      <w:b/>
      <w:bCs/>
      <w:sz w:val="27"/>
      <w:szCs w:val="27"/>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character" w:customStyle="1" w:styleId="BodyTextChar">
    <w:name w:val="Body Text Char"/>
    <w:link w:val="BodyText"/>
    <w:uiPriority w:val="1"/>
    <w:locked/>
    <w:rPr>
      <w:rFonts w:ascii="Calibri" w:hAnsi="Calibri" w:cs="Calibri"/>
    </w:rPr>
  </w:style>
  <w:style w:type="paragraph" w:styleId="ListParagraph">
    <w:name w:val="List Paragraph"/>
    <w:basedOn w:val="Normal"/>
    <w:link w:val="ListParagraphChar"/>
    <w:uiPriority w:val="34"/>
    <w:qFormat/>
    <w:rPr>
      <w:rFonts w:ascii="Times New Roman" w:hAnsi="Times New Roman" w:cs="Times New Roman"/>
      <w:sz w:val="24"/>
      <w:szCs w:val="24"/>
    </w:rPr>
  </w:style>
  <w:style w:type="paragraph" w:customStyle="1" w:styleId="TableParagraph">
    <w:name w:val="Table Paragraph"/>
    <w:basedOn w:val="Normal"/>
    <w:uiPriority w:val="1"/>
    <w:qFormat/>
    <w:pPr>
      <w:ind w:left="107"/>
    </w:pPr>
    <w:rPr>
      <w:sz w:val="24"/>
      <w:szCs w:val="24"/>
    </w:rPr>
  </w:style>
  <w:style w:type="paragraph" w:styleId="FootnoteText">
    <w:name w:val="footnote text"/>
    <w:basedOn w:val="Normal"/>
    <w:link w:val="FootnoteTextChar"/>
    <w:uiPriority w:val="99"/>
    <w:semiHidden/>
    <w:unhideWhenUsed/>
    <w:rsid w:val="00C234BD"/>
    <w:pPr>
      <w:widowControl/>
      <w:autoSpaceDE/>
      <w:autoSpaceDN/>
      <w:adjustRightInd/>
    </w:pPr>
    <w:rPr>
      <w:rFonts w:cs="Arial"/>
      <w:sz w:val="20"/>
      <w:szCs w:val="20"/>
      <w:lang w:eastAsia="en-US" w:bidi="he-IL"/>
    </w:rPr>
  </w:style>
  <w:style w:type="character" w:customStyle="1" w:styleId="FootnoteTextChar">
    <w:name w:val="Footnote Text Char"/>
    <w:link w:val="FootnoteText"/>
    <w:uiPriority w:val="99"/>
    <w:semiHidden/>
    <w:locked/>
    <w:rsid w:val="00C234BD"/>
    <w:rPr>
      <w:rFonts w:ascii="Calibri" w:eastAsia="Times New Roman" w:hAnsi="Calibri" w:cs="Arial"/>
      <w:sz w:val="20"/>
      <w:szCs w:val="20"/>
      <w:lang w:val="x-none" w:eastAsia="en-US" w:bidi="he-IL"/>
    </w:rPr>
  </w:style>
  <w:style w:type="character" w:styleId="FootnoteReference">
    <w:name w:val="footnote reference"/>
    <w:uiPriority w:val="99"/>
    <w:semiHidden/>
    <w:unhideWhenUsed/>
    <w:rsid w:val="00C234BD"/>
    <w:rPr>
      <w:vertAlign w:val="superscript"/>
    </w:rPr>
  </w:style>
  <w:style w:type="character" w:styleId="Hyperlink">
    <w:name w:val="Hyperlink"/>
    <w:uiPriority w:val="99"/>
    <w:unhideWhenUsed/>
    <w:rsid w:val="00C234BD"/>
    <w:rPr>
      <w:rFonts w:cs="Times New Roman"/>
      <w:color w:val="0563C1"/>
      <w:u w:val="single"/>
    </w:rPr>
  </w:style>
  <w:style w:type="character" w:styleId="UnresolvedMention">
    <w:name w:val="Unresolved Mention"/>
    <w:uiPriority w:val="99"/>
    <w:semiHidden/>
    <w:unhideWhenUsed/>
    <w:rsid w:val="00C234BD"/>
    <w:rPr>
      <w:rFonts w:cs="Times New Roman"/>
      <w:color w:val="605E5C"/>
      <w:shd w:val="clear" w:color="auto" w:fill="E1DFDD"/>
    </w:rPr>
  </w:style>
  <w:style w:type="paragraph" w:styleId="Header">
    <w:name w:val="header"/>
    <w:basedOn w:val="Normal"/>
    <w:link w:val="HeaderChar"/>
    <w:uiPriority w:val="99"/>
    <w:unhideWhenUsed/>
    <w:rsid w:val="00C234BD"/>
    <w:pPr>
      <w:tabs>
        <w:tab w:val="center" w:pos="4513"/>
        <w:tab w:val="right" w:pos="9026"/>
      </w:tabs>
    </w:pPr>
  </w:style>
  <w:style w:type="character" w:customStyle="1" w:styleId="HeaderChar">
    <w:name w:val="Header Char"/>
    <w:link w:val="Header"/>
    <w:uiPriority w:val="99"/>
    <w:locked/>
    <w:rsid w:val="00C234BD"/>
    <w:rPr>
      <w:rFonts w:ascii="Calibri" w:hAnsi="Calibri" w:cs="Calibri"/>
    </w:rPr>
  </w:style>
  <w:style w:type="paragraph" w:styleId="Footer">
    <w:name w:val="footer"/>
    <w:basedOn w:val="Normal"/>
    <w:link w:val="FooterChar"/>
    <w:uiPriority w:val="99"/>
    <w:unhideWhenUsed/>
    <w:rsid w:val="00C234BD"/>
    <w:pPr>
      <w:tabs>
        <w:tab w:val="center" w:pos="4513"/>
        <w:tab w:val="right" w:pos="9026"/>
      </w:tabs>
    </w:pPr>
  </w:style>
  <w:style w:type="character" w:customStyle="1" w:styleId="FooterChar">
    <w:name w:val="Footer Char"/>
    <w:link w:val="Footer"/>
    <w:uiPriority w:val="99"/>
    <w:locked/>
    <w:rsid w:val="00C234BD"/>
    <w:rPr>
      <w:rFonts w:ascii="Calibri" w:hAnsi="Calibri" w:cs="Calibri"/>
    </w:rPr>
  </w:style>
  <w:style w:type="table" w:styleId="TableGrid">
    <w:name w:val="Table Grid"/>
    <w:basedOn w:val="TableNormal"/>
    <w:uiPriority w:val="59"/>
    <w:rsid w:val="00112701"/>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112701"/>
    <w:rPr>
      <w:rFonts w:ascii="Times New Roman" w:hAnsi="Times New Roman"/>
      <w:sz w:val="24"/>
    </w:rPr>
  </w:style>
  <w:style w:type="character" w:customStyle="1" w:styleId="orcid-id-https2">
    <w:name w:val="orcid-id-https2"/>
    <w:rsid w:val="00112701"/>
    <w:rPr>
      <w:sz w:val="18"/>
    </w:rPr>
  </w:style>
  <w:style w:type="table" w:customStyle="1" w:styleId="TableGrid1">
    <w:name w:val="Table Grid1"/>
    <w:basedOn w:val="TableNormal"/>
    <w:next w:val="TableGrid"/>
    <w:uiPriority w:val="59"/>
    <w:rsid w:val="00112701"/>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D20C2"/>
    <w:rPr>
      <w:rFonts w:cs="Calibri"/>
      <w:sz w:val="22"/>
      <w:szCs w:val="22"/>
      <w:lang w:val="en-ZA" w:eastAsia="en-ZA"/>
    </w:rPr>
  </w:style>
  <w:style w:type="paragraph" w:customStyle="1" w:styleId="dx-doi">
    <w:name w:val="dx-doi"/>
    <w:basedOn w:val="Normal"/>
    <w:rsid w:val="00583E67"/>
    <w:pPr>
      <w:widowControl/>
      <w:autoSpaceDE/>
      <w:autoSpaceDN/>
      <w:adjustRightInd/>
      <w:spacing w:before="100" w:beforeAutospacing="1" w:after="100" w:afterAutospacing="1"/>
    </w:pPr>
    <w:rPr>
      <w:rFonts w:ascii="Times New Roman" w:hAnsi="Times New Roman" w:cs="Times New Roman"/>
      <w:sz w:val="24"/>
      <w:szCs w:val="24"/>
      <w:lang w:val="en-GB" w:eastAsia="en-GB"/>
    </w:rPr>
  </w:style>
  <w:style w:type="character" w:customStyle="1" w:styleId="anchor-text">
    <w:name w:val="anchor-text"/>
    <w:basedOn w:val="DefaultParagraphFont"/>
    <w:rsid w:val="00583E67"/>
  </w:style>
  <w:style w:type="paragraph" w:styleId="NormalWeb">
    <w:name w:val="Normal (Web)"/>
    <w:basedOn w:val="Normal"/>
    <w:uiPriority w:val="99"/>
    <w:semiHidden/>
    <w:unhideWhenUsed/>
    <w:rsid w:val="00CD7362"/>
    <w:pPr>
      <w:widowControl/>
      <w:autoSpaceDE/>
      <w:autoSpaceDN/>
      <w:adjustRightInd/>
      <w:spacing w:before="100" w:beforeAutospacing="1" w:after="100" w:afterAutospacing="1"/>
    </w:pPr>
    <w:rPr>
      <w:rFonts w:ascii="Times New Roman" w:hAnsi="Times New Roman" w:cs="Times New Roman"/>
      <w:sz w:val="24"/>
      <w:szCs w:val="24"/>
      <w:lang w:val="en-GB" w:eastAsia="en-GB"/>
    </w:rPr>
  </w:style>
  <w:style w:type="character" w:styleId="Strong">
    <w:name w:val="Strong"/>
    <w:uiPriority w:val="22"/>
    <w:qFormat/>
    <w:rsid w:val="00CD7362"/>
    <w:rPr>
      <w:b/>
      <w:bCs/>
    </w:rPr>
  </w:style>
  <w:style w:type="character" w:customStyle="1" w:styleId="Heading3Char">
    <w:name w:val="Heading 3 Char"/>
    <w:link w:val="Heading3"/>
    <w:uiPriority w:val="9"/>
    <w:rsid w:val="003043E0"/>
    <w:rPr>
      <w:rFonts w:ascii="Times New Roman" w:hAnsi="Times New Roman"/>
      <w:b/>
      <w:bCs/>
      <w:sz w:val="27"/>
      <w:szCs w:val="27"/>
    </w:rPr>
  </w:style>
  <w:style w:type="character" w:styleId="CommentReference">
    <w:name w:val="annotation reference"/>
    <w:uiPriority w:val="99"/>
    <w:semiHidden/>
    <w:unhideWhenUsed/>
    <w:rsid w:val="001035AF"/>
    <w:rPr>
      <w:sz w:val="16"/>
      <w:szCs w:val="16"/>
    </w:rPr>
  </w:style>
  <w:style w:type="paragraph" w:styleId="CommentText">
    <w:name w:val="annotation text"/>
    <w:basedOn w:val="Normal"/>
    <w:link w:val="CommentTextChar"/>
    <w:uiPriority w:val="99"/>
    <w:unhideWhenUsed/>
    <w:rsid w:val="001035AF"/>
    <w:rPr>
      <w:sz w:val="20"/>
      <w:szCs w:val="20"/>
    </w:rPr>
  </w:style>
  <w:style w:type="character" w:customStyle="1" w:styleId="CommentTextChar">
    <w:name w:val="Comment Text Char"/>
    <w:link w:val="CommentText"/>
    <w:uiPriority w:val="99"/>
    <w:rsid w:val="001035AF"/>
    <w:rPr>
      <w:rFonts w:cs="Calibri"/>
      <w:lang w:val="en-ZA" w:eastAsia="en-ZA"/>
    </w:rPr>
  </w:style>
  <w:style w:type="paragraph" w:styleId="CommentSubject">
    <w:name w:val="annotation subject"/>
    <w:basedOn w:val="CommentText"/>
    <w:next w:val="CommentText"/>
    <w:link w:val="CommentSubjectChar"/>
    <w:uiPriority w:val="99"/>
    <w:semiHidden/>
    <w:unhideWhenUsed/>
    <w:rsid w:val="001035AF"/>
    <w:rPr>
      <w:b/>
      <w:bCs/>
    </w:rPr>
  </w:style>
  <w:style w:type="character" w:customStyle="1" w:styleId="CommentSubjectChar">
    <w:name w:val="Comment Subject Char"/>
    <w:link w:val="CommentSubject"/>
    <w:uiPriority w:val="99"/>
    <w:semiHidden/>
    <w:rsid w:val="001035AF"/>
    <w:rPr>
      <w:rFonts w:cs="Calibri"/>
      <w:b/>
      <w:bCs/>
      <w:lang w:val="en-ZA" w:eastAsia="en-ZA"/>
    </w:rPr>
  </w:style>
  <w:style w:type="character" w:styleId="FollowedHyperlink">
    <w:name w:val="FollowedHyperlink"/>
    <w:uiPriority w:val="99"/>
    <w:semiHidden/>
    <w:unhideWhenUsed/>
    <w:rsid w:val="00FC782F"/>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255909">
      <w:bodyDiv w:val="1"/>
      <w:marLeft w:val="0"/>
      <w:marRight w:val="0"/>
      <w:marTop w:val="0"/>
      <w:marBottom w:val="0"/>
      <w:divBdr>
        <w:top w:val="none" w:sz="0" w:space="0" w:color="auto"/>
        <w:left w:val="none" w:sz="0" w:space="0" w:color="auto"/>
        <w:bottom w:val="none" w:sz="0" w:space="0" w:color="auto"/>
        <w:right w:val="none" w:sz="0" w:space="0" w:color="auto"/>
      </w:divBdr>
    </w:div>
    <w:div w:id="1240284840">
      <w:bodyDiv w:val="1"/>
      <w:marLeft w:val="0"/>
      <w:marRight w:val="0"/>
      <w:marTop w:val="0"/>
      <w:marBottom w:val="0"/>
      <w:divBdr>
        <w:top w:val="none" w:sz="0" w:space="0" w:color="auto"/>
        <w:left w:val="none" w:sz="0" w:space="0" w:color="auto"/>
        <w:bottom w:val="none" w:sz="0" w:space="0" w:color="auto"/>
        <w:right w:val="none" w:sz="0" w:space="0" w:color="auto"/>
      </w:divBdr>
    </w:div>
    <w:div w:id="1479037348">
      <w:bodyDiv w:val="1"/>
      <w:marLeft w:val="0"/>
      <w:marRight w:val="0"/>
      <w:marTop w:val="0"/>
      <w:marBottom w:val="0"/>
      <w:divBdr>
        <w:top w:val="none" w:sz="0" w:space="0" w:color="auto"/>
        <w:left w:val="none" w:sz="0" w:space="0" w:color="auto"/>
        <w:bottom w:val="none" w:sz="0" w:space="0" w:color="auto"/>
        <w:right w:val="none" w:sz="0" w:space="0" w:color="auto"/>
      </w:divBdr>
    </w:div>
    <w:div w:id="1776901633">
      <w:bodyDiv w:val="1"/>
      <w:marLeft w:val="0"/>
      <w:marRight w:val="0"/>
      <w:marTop w:val="0"/>
      <w:marBottom w:val="0"/>
      <w:divBdr>
        <w:top w:val="none" w:sz="0" w:space="0" w:color="auto"/>
        <w:left w:val="none" w:sz="0" w:space="0" w:color="auto"/>
        <w:bottom w:val="none" w:sz="0" w:space="0" w:color="auto"/>
        <w:right w:val="none" w:sz="0" w:space="0" w:color="auto"/>
      </w:divBdr>
    </w:div>
    <w:div w:id="2123499616">
      <w:bodyDiv w:val="1"/>
      <w:marLeft w:val="0"/>
      <w:marRight w:val="0"/>
      <w:marTop w:val="0"/>
      <w:marBottom w:val="0"/>
      <w:divBdr>
        <w:top w:val="none" w:sz="0" w:space="0" w:color="auto"/>
        <w:left w:val="none" w:sz="0" w:space="0" w:color="auto"/>
        <w:bottom w:val="none" w:sz="0" w:space="0" w:color="auto"/>
        <w:right w:val="none" w:sz="0" w:space="0" w:color="auto"/>
      </w:divBdr>
    </w:div>
    <w:div w:id="2133552474">
      <w:bodyDiv w:val="1"/>
      <w:marLeft w:val="0"/>
      <w:marRight w:val="0"/>
      <w:marTop w:val="0"/>
      <w:marBottom w:val="0"/>
      <w:divBdr>
        <w:top w:val="none" w:sz="0" w:space="0" w:color="auto"/>
        <w:left w:val="none" w:sz="0" w:space="0" w:color="auto"/>
        <w:bottom w:val="none" w:sz="0" w:space="0" w:color="auto"/>
        <w:right w:val="none" w:sz="0" w:space="0" w:color="auto"/>
      </w:divBdr>
    </w:div>
    <w:div w:id="2147119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acode.edu.au/" TargetMode="External"/><Relationship Id="rId21" Type="http://schemas.openxmlformats.org/officeDocument/2006/relationships/hyperlink" Target="https://doi.org/10.1186/s43093-024-00382-w" TargetMode="External"/><Relationship Id="rId42" Type="http://schemas.openxmlformats.org/officeDocument/2006/relationships/hyperlink" Target="https://doi.org/10.1108/ijppm-03-2023-0135" TargetMode="External"/><Relationship Id="rId63" Type="http://schemas.openxmlformats.org/officeDocument/2006/relationships/hyperlink" Target="https://www.emerald.com/insight/search?q=Kyriaki%20Fousiani" TargetMode="External"/><Relationship Id="rId84" Type="http://schemas.openxmlformats.org/officeDocument/2006/relationships/hyperlink" Target="https://doi.org/10.1177/10242589231158066" TargetMode="External"/><Relationship Id="rId138" Type="http://schemas.openxmlformats.org/officeDocument/2006/relationships/footer" Target="footer1.xml"/><Relationship Id="rId16" Type="http://schemas.openxmlformats.org/officeDocument/2006/relationships/hyperlink" Target="https://doi.org/10.1177/09500170231173586" TargetMode="External"/><Relationship Id="rId107" Type="http://schemas.openxmlformats.org/officeDocument/2006/relationships/hyperlink" Target="http://www.hpcsa.co.za" TargetMode="External"/><Relationship Id="rId11" Type="http://schemas.openxmlformats.org/officeDocument/2006/relationships/hyperlink" Target="mailto:sotshn@unisa.ac.za" TargetMode="External"/><Relationship Id="rId32" Type="http://schemas.openxmlformats.org/officeDocument/2006/relationships/hyperlink" Target="https://doi.org/10.1108/er-06-2018-0170" TargetMode="External"/><Relationship Id="rId37" Type="http://schemas.openxmlformats.org/officeDocument/2006/relationships/hyperlink" Target="https://doi.org/10.1146/annurev-orgpsych-111821-033012" TargetMode="External"/><Relationship Id="rId53" Type="http://schemas.openxmlformats.org/officeDocument/2006/relationships/hyperlink" Target="https://doi.org/10.1108/er-07-2022-0328" TargetMode="External"/><Relationship Id="rId58" Type="http://schemas.openxmlformats.org/officeDocument/2006/relationships/hyperlink" Target="https://doi.org/10.1108/mrr-04-2023-0284" TargetMode="External"/><Relationship Id="rId74" Type="http://schemas.openxmlformats.org/officeDocument/2006/relationships/hyperlink" Target="https://doi.org/10.1108/ITP-04-2022-0265" TargetMode="External"/><Relationship Id="rId79" Type="http://schemas.openxmlformats.org/officeDocument/2006/relationships/hyperlink" Target="https://doi.org/10.1111/dpr.12735" TargetMode="External"/><Relationship Id="rId102" Type="http://schemas.openxmlformats.org/officeDocument/2006/relationships/hyperlink" Target="https://www.saqa.org.za/" TargetMode="External"/><Relationship Id="rId123" Type="http://schemas.openxmlformats.org/officeDocument/2006/relationships/hyperlink" Target="mailto:mandeip@unisa.ac.za" TargetMode="External"/><Relationship Id="rId128" Type="http://schemas.openxmlformats.org/officeDocument/2006/relationships/hyperlink" Target="mailto:secretariat@eadtu.nl" TargetMode="External"/><Relationship Id="rId5" Type="http://schemas.openxmlformats.org/officeDocument/2006/relationships/footnotes" Target="footnotes.xml"/><Relationship Id="rId90" Type="http://schemas.openxmlformats.org/officeDocument/2006/relationships/hyperlink" Target="https://doi.org/10.51847/2etIDtJA2Q" TargetMode="External"/><Relationship Id="rId95" Type="http://schemas.openxmlformats.org/officeDocument/2006/relationships/hyperlink" Target="https://www.routledge.com/our-products/open-access-books/taylor-francis-oa-books?srsltid=AfmBOorONf_LWrdYczIlU1sIKeqqcv66eaiVBNLO8RwBjfysJIBMelQQ" TargetMode="External"/><Relationship Id="rId22" Type="http://schemas.openxmlformats.org/officeDocument/2006/relationships/hyperlink" Target="https://doi.org/10.1016/j.emj.2023.03.003" TargetMode="External"/><Relationship Id="rId27" Type="http://schemas.openxmlformats.org/officeDocument/2006/relationships/hyperlink" Target="https://doi.org/10.1007/s10672-022-09427-0" TargetMode="External"/><Relationship Id="rId43" Type="http://schemas.openxmlformats.org/officeDocument/2006/relationships/hyperlink" Target="https://doi.org/10.1108/er-02-2023-0095" TargetMode="External"/><Relationship Id="rId48" Type="http://schemas.openxmlformats.org/officeDocument/2006/relationships/hyperlink" Target="https://doi.org/10.1108/mrr-06-2022-0440" TargetMode="External"/><Relationship Id="rId64" Type="http://schemas.openxmlformats.org/officeDocument/2006/relationships/hyperlink" Target="https://www.emerald.com/insight/search?q=Kiki%20Margaretha%20Maria%20De%20Jonge" TargetMode="External"/><Relationship Id="rId69" Type="http://schemas.openxmlformats.org/officeDocument/2006/relationships/hyperlink" Target="https://doi.org/10.1111/bjir.12829" TargetMode="External"/><Relationship Id="rId113" Type="http://schemas.openxmlformats.org/officeDocument/2006/relationships/hyperlink" Target="https://www.col.org/" TargetMode="External"/><Relationship Id="rId118" Type="http://schemas.openxmlformats.org/officeDocument/2006/relationships/hyperlink" Target="mailto:info@thebild.org" TargetMode="External"/><Relationship Id="rId134" Type="http://schemas.openxmlformats.org/officeDocument/2006/relationships/hyperlink" Target="http://www.cread.org/" TargetMode="External"/><Relationship Id="rId139" Type="http://schemas.openxmlformats.org/officeDocument/2006/relationships/fontTable" Target="fontTable.xml"/><Relationship Id="rId80" Type="http://schemas.openxmlformats.org/officeDocument/2006/relationships/hyperlink" Target="https://doi.org/10.25139/sng.v14i1.8359" TargetMode="External"/><Relationship Id="rId85" Type="http://schemas.openxmlformats.org/officeDocument/2006/relationships/hyperlink" Target="https://doi.org/10.1080/21515581.2023.2214202" TargetMode="External"/><Relationship Id="rId12" Type="http://schemas.openxmlformats.org/officeDocument/2006/relationships/hyperlink" Target="https://doi.org/10.1080/02642069.2022.2056163" TargetMode="External"/><Relationship Id="rId17" Type="http://schemas.openxmlformats.org/officeDocument/2006/relationships/hyperlink" Target="https://doi.org/10.32890/ssmj2024.1.1.5" TargetMode="External"/><Relationship Id="rId33" Type="http://schemas.openxmlformats.org/officeDocument/2006/relationships/hyperlink" Target="https://doi.org/10.1108/md-04-2023-0485" TargetMode="External"/><Relationship Id="rId38" Type="http://schemas.openxmlformats.org/officeDocument/2006/relationships/hyperlink" Target="https://doi.org/10.1111/dpr.12735" TargetMode="External"/><Relationship Id="rId59" Type="http://schemas.openxmlformats.org/officeDocument/2006/relationships/hyperlink" Target="https://doi.org/10.1177/09500170241254333" TargetMode="External"/><Relationship Id="rId103" Type="http://schemas.openxmlformats.org/officeDocument/2006/relationships/hyperlink" Target="https://www.nrf.ac.za/about-us/" TargetMode="External"/><Relationship Id="rId108" Type="http://schemas.openxmlformats.org/officeDocument/2006/relationships/hyperlink" Target="http://www.sara.co.za/" TargetMode="External"/><Relationship Id="rId124" Type="http://schemas.openxmlformats.org/officeDocument/2006/relationships/hyperlink" Target="http://www.deasa.org.za/" TargetMode="External"/><Relationship Id="rId129" Type="http://schemas.openxmlformats.org/officeDocument/2006/relationships/hyperlink" Target="http://www.eadtu.nl/" TargetMode="External"/><Relationship Id="rId54" Type="http://schemas.openxmlformats.org/officeDocument/2006/relationships/hyperlink" Target="https://doi.org/10.1111/1748-8583.12432" TargetMode="External"/><Relationship Id="rId70" Type="http://schemas.openxmlformats.org/officeDocument/2006/relationships/hyperlink" Target="https://www.emerald.com/insight/search?q=Shubhi%20Gupta" TargetMode="External"/><Relationship Id="rId75" Type="http://schemas.openxmlformats.org/officeDocument/2006/relationships/hyperlink" Target="https://doi.org/10.53555/kuey.v30i5.4020" TargetMode="External"/><Relationship Id="rId91" Type="http://schemas.openxmlformats.org/officeDocument/2006/relationships/hyperlink" Target="https://doi.org/10.1186/s40359-024-02029-5" TargetMode="External"/><Relationship Id="rId96" Type="http://schemas.openxmlformats.org/officeDocument/2006/relationships/hyperlink" Target="https://www.unisa.ac.za/static/corporate_web/Content/Apply%20for%20admission/MD/Documents/Procedures%20for%20masters%20and%20doctoral%20degrees_Senate%20approved%2017-March-2022.pdf" TargetMode="External"/><Relationship Id="rId14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doi.org/10.1111/bjir.12829" TargetMode="External"/><Relationship Id="rId28" Type="http://schemas.openxmlformats.org/officeDocument/2006/relationships/hyperlink" Target="https://doi.org/10.1007/s10869-022-09829-9" TargetMode="External"/><Relationship Id="rId49" Type="http://schemas.openxmlformats.org/officeDocument/2006/relationships/hyperlink" Target="https://doi.org/10.1080/21515581.2023.2214202" TargetMode="External"/><Relationship Id="rId114" Type="http://schemas.openxmlformats.org/officeDocument/2006/relationships/hyperlink" Target="https://www.theguardian.com/guardian-professional" TargetMode="External"/><Relationship Id="rId119" Type="http://schemas.openxmlformats.org/officeDocument/2006/relationships/hyperlink" Target="http://www.thebild.org/" TargetMode="External"/><Relationship Id="rId44" Type="http://schemas.openxmlformats.org/officeDocument/2006/relationships/hyperlink" Target="https://doi.org/10.1108/k-01-2022-0119" TargetMode="External"/><Relationship Id="rId60" Type="http://schemas.openxmlformats.org/officeDocument/2006/relationships/hyperlink" Target="https://doi.org/10.32996/jbms.2024.6.3.10" TargetMode="External"/><Relationship Id="rId65" Type="http://schemas.openxmlformats.org/officeDocument/2006/relationships/hyperlink" Target="https://www.emerald.com/insight/search?q=Georgios%20Michelakis" TargetMode="External"/><Relationship Id="rId81" Type="http://schemas.openxmlformats.org/officeDocument/2006/relationships/hyperlink" Target="https://doi.org/10.1108/er-02-2023-0095" TargetMode="External"/><Relationship Id="rId86" Type="http://schemas.openxmlformats.org/officeDocument/2006/relationships/hyperlink" Target="https://doi.org/10.1177/09596801221148860" TargetMode="External"/><Relationship Id="rId130" Type="http://schemas.openxmlformats.org/officeDocument/2006/relationships/hyperlink" Target="mailto:secretariat@eden-online.org" TargetMode="External"/><Relationship Id="rId135" Type="http://schemas.openxmlformats.org/officeDocument/2006/relationships/hyperlink" Target="mailto:iae.ad@ug.gn.apc.org" TargetMode="External"/><Relationship Id="rId13" Type="http://schemas.openxmlformats.org/officeDocument/2006/relationships/hyperlink" Target="https://doi.org/10.4337/9781800372375.00012" TargetMode="External"/><Relationship Id="rId18" Type="http://schemas.openxmlformats.org/officeDocument/2006/relationships/hyperlink" Target="https://doi.org/10.1108/TLO-02-2024-303" TargetMode="External"/><Relationship Id="rId39" Type="http://schemas.openxmlformats.org/officeDocument/2006/relationships/hyperlink" Target="https://doi.org/10.1108/pr-09-2020-0715" TargetMode="External"/><Relationship Id="rId109" Type="http://schemas.openxmlformats.org/officeDocument/2006/relationships/hyperlink" Target="http://www.shrm.org" TargetMode="External"/><Relationship Id="rId34" Type="http://schemas.openxmlformats.org/officeDocument/2006/relationships/hyperlink" Target="https://doi.org/10.1080/09585192.2023.2215387" TargetMode="External"/><Relationship Id="rId50" Type="http://schemas.openxmlformats.org/officeDocument/2006/relationships/hyperlink" Target="https://doi.org/10.1007/s12144-023-05181-0" TargetMode="External"/><Relationship Id="rId55" Type="http://schemas.openxmlformats.org/officeDocument/2006/relationships/hyperlink" Target="https://doi.org/10.1177/0143831x231178850" TargetMode="External"/><Relationship Id="rId76" Type="http://schemas.openxmlformats.org/officeDocument/2006/relationships/hyperlink" Target="https://doi.org/10.1007/s10869-022-09829-9" TargetMode="External"/><Relationship Id="rId97" Type="http://schemas.openxmlformats.org/officeDocument/2006/relationships/hyperlink" Target="https://www.unisa.ac.za/sites/corporate/default/Apply-for-admission/Master%27s-&amp;-doctoral-degrees/Policies,-procedures-&amp;-forms" TargetMode="External"/><Relationship Id="rId104" Type="http://schemas.openxmlformats.org/officeDocument/2006/relationships/hyperlink" Target="mailto:info@sabpp.co.za" TargetMode="External"/><Relationship Id="rId120" Type="http://schemas.openxmlformats.org/officeDocument/2006/relationships/hyperlink" Target="http://www.cnie-rcie.ca/" TargetMode="External"/><Relationship Id="rId125" Type="http://schemas.openxmlformats.org/officeDocument/2006/relationships/hyperlink" Target="mailto:Bhalalusesa@ed.udsm.ac.tz" TargetMode="External"/><Relationship Id="rId7" Type="http://schemas.openxmlformats.org/officeDocument/2006/relationships/hyperlink" Target="mailto:dbruyaj@unisa.ac.za" TargetMode="External"/><Relationship Id="rId71" Type="http://schemas.openxmlformats.org/officeDocument/2006/relationships/hyperlink" Target="https://www.emerald.com/insight/search?q=Govind%20Swaroop%20Pathak" TargetMode="External"/><Relationship Id="rId92" Type="http://schemas.openxmlformats.org/officeDocument/2006/relationships/hyperlink" Target="https://doi.org/10.1108/IJOA-07-2022-3343" TargetMode="External"/><Relationship Id="rId2" Type="http://schemas.openxmlformats.org/officeDocument/2006/relationships/styles" Target="styles.xml"/><Relationship Id="rId29" Type="http://schemas.openxmlformats.org/officeDocument/2006/relationships/hyperlink" Target="https://doi.org/10.1007/s12144-023-05095-x" TargetMode="External"/><Relationship Id="rId24" Type="http://schemas.openxmlformats.org/officeDocument/2006/relationships/hyperlink" Target="https://doi.org/10.53555/kuey.v30i5.4020" TargetMode="External"/><Relationship Id="rId40" Type="http://schemas.openxmlformats.org/officeDocument/2006/relationships/hyperlink" Target="https://doi.org/10.47348/samlj/v35/i1a1" TargetMode="External"/><Relationship Id="rId45" Type="http://schemas.openxmlformats.org/officeDocument/2006/relationships/hyperlink" Target="https://doi.org/10.1007/s11205-023-03166-x" TargetMode="External"/><Relationship Id="rId66" Type="http://schemas.openxmlformats.org/officeDocument/2006/relationships/hyperlink" Target="https://www.emerald.com/insight/publication/issn/1044-4068" TargetMode="External"/><Relationship Id="rId87" Type="http://schemas.openxmlformats.org/officeDocument/2006/relationships/hyperlink" Target="https://doi.org/10.1080/1359432x.2023.2200172" TargetMode="External"/><Relationship Id="rId110" Type="http://schemas.openxmlformats.org/officeDocument/2006/relationships/hyperlink" Target="http://www.cipd.co.uk" TargetMode="External"/><Relationship Id="rId115" Type="http://schemas.openxmlformats.org/officeDocument/2006/relationships/hyperlink" Target="https://acde-afri.org/" TargetMode="External"/><Relationship Id="rId131" Type="http://schemas.openxmlformats.org/officeDocument/2006/relationships/hyperlink" Target="http://www.eden-online.org/" TargetMode="External"/><Relationship Id="rId136" Type="http://schemas.openxmlformats.org/officeDocument/2006/relationships/hyperlink" Target="mailto:college@speciss.co.zw" TargetMode="External"/><Relationship Id="rId61" Type="http://schemas.openxmlformats.org/officeDocument/2006/relationships/hyperlink" Target="https://doi.org/10.1186/s43093-024-00382-w" TargetMode="External"/><Relationship Id="rId82" Type="http://schemas.openxmlformats.org/officeDocument/2006/relationships/hyperlink" Target="https://doi.org/10.3390/admsci14110280" TargetMode="External"/><Relationship Id="rId19" Type="http://schemas.openxmlformats.org/officeDocument/2006/relationships/hyperlink" Target="https://doi.org/10.4337/9781035301096.00017" TargetMode="External"/><Relationship Id="rId14" Type="http://schemas.openxmlformats.org/officeDocument/2006/relationships/hyperlink" Target="https://doi.org/10.1108/978-1-80117-586-920211002" TargetMode="External"/><Relationship Id="rId30" Type="http://schemas.openxmlformats.org/officeDocument/2006/relationships/hyperlink" Target="https://doi.org/10.1007/s10796-022-10308-y" TargetMode="External"/><Relationship Id="rId35" Type="http://schemas.openxmlformats.org/officeDocument/2006/relationships/hyperlink" Target="https://doi.org/10.4102/sajhrm.v22i0.2230" TargetMode="External"/><Relationship Id="rId56" Type="http://schemas.openxmlformats.org/officeDocument/2006/relationships/hyperlink" Target="https://doi.org/10.1080/23311975.2024.2350804" TargetMode="External"/><Relationship Id="rId77" Type="http://schemas.openxmlformats.org/officeDocument/2006/relationships/hyperlink" Target="https://doi.org/10.4102/sajhrm.v22i0.2230" TargetMode="External"/><Relationship Id="rId100" Type="http://schemas.openxmlformats.org/officeDocument/2006/relationships/hyperlink" Target="https://www.unisa.ac.za/sites/corporate/default/Colleges/Economic-and-Management-Sciences/Schools,-departments,-bureau,-centres-&amp;-institutes/School-of-Management-Sciences/Department-of-Human-Resource-Management/Masters-and-Doctoral-Studies-in-Human-Resource-Management" TargetMode="External"/><Relationship Id="rId105" Type="http://schemas.openxmlformats.org/officeDocument/2006/relationships/hyperlink" Target="http://www.sabpp.co.za" TargetMode="External"/><Relationship Id="rId126" Type="http://schemas.openxmlformats.org/officeDocument/2006/relationships/hyperlink" Target="mailto:kveen@eadl.org" TargetMode="External"/><Relationship Id="rId8" Type="http://schemas.openxmlformats.org/officeDocument/2006/relationships/hyperlink" Target="mailto:kirstm@unisa.ac.za" TargetMode="External"/><Relationship Id="rId51" Type="http://schemas.openxmlformats.org/officeDocument/2006/relationships/hyperlink" Target="https://doi.org/10.1177/09596801221148860" TargetMode="External"/><Relationship Id="rId72" Type="http://schemas.openxmlformats.org/officeDocument/2006/relationships/hyperlink" Target="https://www.emerald.com/insight/search?q=Baidyanath%20Biswas" TargetMode="External"/><Relationship Id="rId93" Type="http://schemas.openxmlformats.org/officeDocument/2006/relationships/hyperlink" Target="https://doi.org/10.51594/ijmer.v6i3.842" TargetMode="External"/><Relationship Id="rId98" Type="http://schemas.openxmlformats.org/officeDocument/2006/relationships/hyperlink" Target="https://www.unisa.ac.za/sites/corporate/default" TargetMode="External"/><Relationship Id="rId121" Type="http://schemas.openxmlformats.org/officeDocument/2006/relationships/hyperlink" Target="mailto:admin@deanz.org.nz" TargetMode="External"/><Relationship Id="rId3" Type="http://schemas.openxmlformats.org/officeDocument/2006/relationships/settings" Target="settings.xml"/><Relationship Id="rId25" Type="http://schemas.openxmlformats.org/officeDocument/2006/relationships/hyperlink" Target="https://doi.org/10.1108/jmp-02-2024-0113" TargetMode="External"/><Relationship Id="rId46" Type="http://schemas.openxmlformats.org/officeDocument/2006/relationships/hyperlink" Target="https://www.isroset.org/journal/IJSRCSE/full_paper_view.php?paper_id=3430" TargetMode="External"/><Relationship Id="rId67" Type="http://schemas.openxmlformats.org/officeDocument/2006/relationships/hyperlink" Target="https://doi.org/10.1108/IJCMA-07-2024-0172" TargetMode="External"/><Relationship Id="rId116" Type="http://schemas.openxmlformats.org/officeDocument/2006/relationships/hyperlink" Target="mailto:exec@acode.edu.au" TargetMode="External"/><Relationship Id="rId137" Type="http://schemas.openxmlformats.org/officeDocument/2006/relationships/header" Target="header1.xml"/><Relationship Id="rId20" Type="http://schemas.openxmlformats.org/officeDocument/2006/relationships/hyperlink" Target="https://doi.org/10.1177/09500170241254333" TargetMode="External"/><Relationship Id="rId41" Type="http://schemas.openxmlformats.org/officeDocument/2006/relationships/hyperlink" Target="https://doi.org/10.1108/mrr-08-2023-0540" TargetMode="External"/><Relationship Id="rId62" Type="http://schemas.openxmlformats.org/officeDocument/2006/relationships/hyperlink" Target="https://doi.org/10.53555/kuey.v30i4.2323" TargetMode="External"/><Relationship Id="rId83" Type="http://schemas.openxmlformats.org/officeDocument/2006/relationships/hyperlink" Target="https://www.isroset.org/journal/IJSRCSE/full_paper_view.php?paper_id=3430" TargetMode="External"/><Relationship Id="rId88" Type="http://schemas.openxmlformats.org/officeDocument/2006/relationships/hyperlink" Target="https://doi.org/10.1177/0143831x231178850" TargetMode="External"/><Relationship Id="rId111" Type="http://schemas.openxmlformats.org/officeDocument/2006/relationships/hyperlink" Target="http://www.apa.org" TargetMode="External"/><Relationship Id="rId132" Type="http://schemas.openxmlformats.org/officeDocument/2006/relationships/hyperlink" Target="mailto:ucew@ug.gn.apc.org" TargetMode="External"/><Relationship Id="rId15" Type="http://schemas.openxmlformats.org/officeDocument/2006/relationships/hyperlink" Target="https://www.ilo.org/topics-and-sectors/social-protection" TargetMode="External"/><Relationship Id="rId36" Type="http://schemas.openxmlformats.org/officeDocument/2006/relationships/hyperlink" Target="https://doi.org/10.1108/ijoa-10-2022-3447" TargetMode="External"/><Relationship Id="rId57" Type="http://schemas.openxmlformats.org/officeDocument/2006/relationships/hyperlink" Target="https://doi.org/10.1108/ijoa-12-2021-3091" TargetMode="External"/><Relationship Id="rId106" Type="http://schemas.openxmlformats.org/officeDocument/2006/relationships/hyperlink" Target="http://www.siopsa.org.za" TargetMode="External"/><Relationship Id="rId127" Type="http://schemas.openxmlformats.org/officeDocument/2006/relationships/hyperlink" Target="http://www.eadl.org/" TargetMode="External"/><Relationship Id="rId10" Type="http://schemas.openxmlformats.org/officeDocument/2006/relationships/hyperlink" Target="mailto:rasivm@unisa.ac.za" TargetMode="External"/><Relationship Id="rId31" Type="http://schemas.openxmlformats.org/officeDocument/2006/relationships/hyperlink" Target="https://doi.org/10.1037/apl0001200" TargetMode="External"/><Relationship Id="rId52" Type="http://schemas.openxmlformats.org/officeDocument/2006/relationships/hyperlink" Target="https://doi.org/10.1080/1359432x.2023.2200172" TargetMode="External"/><Relationship Id="rId73" Type="http://schemas.openxmlformats.org/officeDocument/2006/relationships/hyperlink" Target="https://www.emerald.com/insight/publication/issn/0959-3845" TargetMode="External"/><Relationship Id="rId78" Type="http://schemas.openxmlformats.org/officeDocument/2006/relationships/hyperlink" Target="https://doi.org/10.1108/ijoa-10-2022-3447" TargetMode="External"/><Relationship Id="rId94" Type="http://schemas.openxmlformats.org/officeDocument/2006/relationships/hyperlink" Target="https://uk.sagepub.com/en-gb/afr/open-access-at-sage" TargetMode="External"/><Relationship Id="rId99" Type="http://schemas.openxmlformats.org/officeDocument/2006/relationships/hyperlink" Target="https://www.unisa.ac.za/sites/corporate/default/Colleges/Economic-and-Management-Sciences/Schools,-departments,-bureau,-centres-&amp;-institutes/School-of-Management-Sciences/Department-of-Human-Resource-Management/Masters-and-Doctoral-Studies-in-Human-Resource-Management" TargetMode="External"/><Relationship Id="rId101" Type="http://schemas.openxmlformats.org/officeDocument/2006/relationships/hyperlink" Target="https://www.saqa.org.za/" TargetMode="External"/><Relationship Id="rId122" Type="http://schemas.openxmlformats.org/officeDocument/2006/relationships/hyperlink" Target="http://www.deanz.org.nz/" TargetMode="External"/><Relationship Id="rId4" Type="http://schemas.openxmlformats.org/officeDocument/2006/relationships/webSettings" Target="webSettings.xml"/><Relationship Id="rId9" Type="http://schemas.openxmlformats.org/officeDocument/2006/relationships/hyperlink" Target="mailto:holtzmme@unisa.ac.za" TargetMode="External"/><Relationship Id="rId26" Type="http://schemas.openxmlformats.org/officeDocument/2006/relationships/hyperlink" Target="https://doi.org/10.1108/LODJ-07-2022-0325" TargetMode="External"/><Relationship Id="rId47" Type="http://schemas.openxmlformats.org/officeDocument/2006/relationships/hyperlink" Target="https://doi.org/10.1177/10242589231158066" TargetMode="External"/><Relationship Id="rId68" Type="http://schemas.openxmlformats.org/officeDocument/2006/relationships/hyperlink" Target="https://doi.org/10.1080/09537287.2024.2313518" TargetMode="External"/><Relationship Id="rId89" Type="http://schemas.openxmlformats.org/officeDocument/2006/relationships/hyperlink" Target="https://doi.org/10.1108/ijoa-12-2021-3091" TargetMode="External"/><Relationship Id="rId112" Type="http://schemas.openxmlformats.org/officeDocument/2006/relationships/hyperlink" Target="http://www.ilo.org.za" TargetMode="External"/><Relationship Id="rId133" Type="http://schemas.openxmlformats.org/officeDocument/2006/relationships/hyperlink" Target="mailto:kakatiya@ap.ni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9208</Words>
  <Characters>52491</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61576</CharactersWithSpaces>
  <SharedDoc>false</SharedDoc>
  <HLinks>
    <vt:vector size="786" baseType="variant">
      <vt:variant>
        <vt:i4>5963829</vt:i4>
      </vt:variant>
      <vt:variant>
        <vt:i4>390</vt:i4>
      </vt:variant>
      <vt:variant>
        <vt:i4>0</vt:i4>
      </vt:variant>
      <vt:variant>
        <vt:i4>5</vt:i4>
      </vt:variant>
      <vt:variant>
        <vt:lpwstr>mailto:college@speciss.co.zw</vt:lpwstr>
      </vt:variant>
      <vt:variant>
        <vt:lpwstr/>
      </vt:variant>
      <vt:variant>
        <vt:i4>5046329</vt:i4>
      </vt:variant>
      <vt:variant>
        <vt:i4>387</vt:i4>
      </vt:variant>
      <vt:variant>
        <vt:i4>0</vt:i4>
      </vt:variant>
      <vt:variant>
        <vt:i4>5</vt:i4>
      </vt:variant>
      <vt:variant>
        <vt:lpwstr>mailto:iae.ad@ug.gn.apc.org</vt:lpwstr>
      </vt:variant>
      <vt:variant>
        <vt:lpwstr/>
      </vt:variant>
      <vt:variant>
        <vt:i4>4259871</vt:i4>
      </vt:variant>
      <vt:variant>
        <vt:i4>384</vt:i4>
      </vt:variant>
      <vt:variant>
        <vt:i4>0</vt:i4>
      </vt:variant>
      <vt:variant>
        <vt:i4>5</vt:i4>
      </vt:variant>
      <vt:variant>
        <vt:lpwstr>http://www.cread.org/</vt:lpwstr>
      </vt:variant>
      <vt:variant>
        <vt:lpwstr/>
      </vt:variant>
      <vt:variant>
        <vt:i4>3866698</vt:i4>
      </vt:variant>
      <vt:variant>
        <vt:i4>381</vt:i4>
      </vt:variant>
      <vt:variant>
        <vt:i4>0</vt:i4>
      </vt:variant>
      <vt:variant>
        <vt:i4>5</vt:i4>
      </vt:variant>
      <vt:variant>
        <vt:lpwstr>mailto:kakatiya@ap.nic.in</vt:lpwstr>
      </vt:variant>
      <vt:variant>
        <vt:lpwstr/>
      </vt:variant>
      <vt:variant>
        <vt:i4>3145734</vt:i4>
      </vt:variant>
      <vt:variant>
        <vt:i4>378</vt:i4>
      </vt:variant>
      <vt:variant>
        <vt:i4>0</vt:i4>
      </vt:variant>
      <vt:variant>
        <vt:i4>5</vt:i4>
      </vt:variant>
      <vt:variant>
        <vt:lpwstr>mailto:ucew@ug.gn.apc.org</vt:lpwstr>
      </vt:variant>
      <vt:variant>
        <vt:lpwstr/>
      </vt:variant>
      <vt:variant>
        <vt:i4>7077995</vt:i4>
      </vt:variant>
      <vt:variant>
        <vt:i4>375</vt:i4>
      </vt:variant>
      <vt:variant>
        <vt:i4>0</vt:i4>
      </vt:variant>
      <vt:variant>
        <vt:i4>5</vt:i4>
      </vt:variant>
      <vt:variant>
        <vt:lpwstr>http://www.eden-online.org/</vt:lpwstr>
      </vt:variant>
      <vt:variant>
        <vt:lpwstr/>
      </vt:variant>
      <vt:variant>
        <vt:i4>2883649</vt:i4>
      </vt:variant>
      <vt:variant>
        <vt:i4>372</vt:i4>
      </vt:variant>
      <vt:variant>
        <vt:i4>0</vt:i4>
      </vt:variant>
      <vt:variant>
        <vt:i4>5</vt:i4>
      </vt:variant>
      <vt:variant>
        <vt:lpwstr>mailto:secretariat@eden-online.org</vt:lpwstr>
      </vt:variant>
      <vt:variant>
        <vt:lpwstr/>
      </vt:variant>
      <vt:variant>
        <vt:i4>1966087</vt:i4>
      </vt:variant>
      <vt:variant>
        <vt:i4>369</vt:i4>
      </vt:variant>
      <vt:variant>
        <vt:i4>0</vt:i4>
      </vt:variant>
      <vt:variant>
        <vt:i4>5</vt:i4>
      </vt:variant>
      <vt:variant>
        <vt:lpwstr>http://www.eadtu.nl/</vt:lpwstr>
      </vt:variant>
      <vt:variant>
        <vt:lpwstr/>
      </vt:variant>
      <vt:variant>
        <vt:i4>7405633</vt:i4>
      </vt:variant>
      <vt:variant>
        <vt:i4>366</vt:i4>
      </vt:variant>
      <vt:variant>
        <vt:i4>0</vt:i4>
      </vt:variant>
      <vt:variant>
        <vt:i4>5</vt:i4>
      </vt:variant>
      <vt:variant>
        <vt:lpwstr>mailto:secretariat@eadtu.nl</vt:lpwstr>
      </vt:variant>
      <vt:variant>
        <vt:lpwstr/>
      </vt:variant>
      <vt:variant>
        <vt:i4>5832789</vt:i4>
      </vt:variant>
      <vt:variant>
        <vt:i4>363</vt:i4>
      </vt:variant>
      <vt:variant>
        <vt:i4>0</vt:i4>
      </vt:variant>
      <vt:variant>
        <vt:i4>5</vt:i4>
      </vt:variant>
      <vt:variant>
        <vt:lpwstr>http://www.eadl.org/</vt:lpwstr>
      </vt:variant>
      <vt:variant>
        <vt:lpwstr/>
      </vt:variant>
      <vt:variant>
        <vt:i4>6226043</vt:i4>
      </vt:variant>
      <vt:variant>
        <vt:i4>360</vt:i4>
      </vt:variant>
      <vt:variant>
        <vt:i4>0</vt:i4>
      </vt:variant>
      <vt:variant>
        <vt:i4>5</vt:i4>
      </vt:variant>
      <vt:variant>
        <vt:lpwstr>mailto:kveen@eadl.org</vt:lpwstr>
      </vt:variant>
      <vt:variant>
        <vt:lpwstr/>
      </vt:variant>
      <vt:variant>
        <vt:i4>393273</vt:i4>
      </vt:variant>
      <vt:variant>
        <vt:i4>357</vt:i4>
      </vt:variant>
      <vt:variant>
        <vt:i4>0</vt:i4>
      </vt:variant>
      <vt:variant>
        <vt:i4>5</vt:i4>
      </vt:variant>
      <vt:variant>
        <vt:lpwstr>mailto:Bhalalusesa@ed.udsm.ac.tz</vt:lpwstr>
      </vt:variant>
      <vt:variant>
        <vt:lpwstr/>
      </vt:variant>
      <vt:variant>
        <vt:i4>1179733</vt:i4>
      </vt:variant>
      <vt:variant>
        <vt:i4>354</vt:i4>
      </vt:variant>
      <vt:variant>
        <vt:i4>0</vt:i4>
      </vt:variant>
      <vt:variant>
        <vt:i4>5</vt:i4>
      </vt:variant>
      <vt:variant>
        <vt:lpwstr>http://www.deasa.org.za/</vt:lpwstr>
      </vt:variant>
      <vt:variant>
        <vt:lpwstr/>
      </vt:variant>
      <vt:variant>
        <vt:i4>2555980</vt:i4>
      </vt:variant>
      <vt:variant>
        <vt:i4>351</vt:i4>
      </vt:variant>
      <vt:variant>
        <vt:i4>0</vt:i4>
      </vt:variant>
      <vt:variant>
        <vt:i4>5</vt:i4>
      </vt:variant>
      <vt:variant>
        <vt:lpwstr>mailto:mandeip@unisa.ac.za</vt:lpwstr>
      </vt:variant>
      <vt:variant>
        <vt:lpwstr/>
      </vt:variant>
      <vt:variant>
        <vt:i4>1900627</vt:i4>
      </vt:variant>
      <vt:variant>
        <vt:i4>348</vt:i4>
      </vt:variant>
      <vt:variant>
        <vt:i4>0</vt:i4>
      </vt:variant>
      <vt:variant>
        <vt:i4>5</vt:i4>
      </vt:variant>
      <vt:variant>
        <vt:lpwstr>http://www.deanz.org.nz/</vt:lpwstr>
      </vt:variant>
      <vt:variant>
        <vt:lpwstr/>
      </vt:variant>
      <vt:variant>
        <vt:i4>1638526</vt:i4>
      </vt:variant>
      <vt:variant>
        <vt:i4>345</vt:i4>
      </vt:variant>
      <vt:variant>
        <vt:i4>0</vt:i4>
      </vt:variant>
      <vt:variant>
        <vt:i4>5</vt:i4>
      </vt:variant>
      <vt:variant>
        <vt:lpwstr>mailto:admin@deanz.org.nz</vt:lpwstr>
      </vt:variant>
      <vt:variant>
        <vt:lpwstr/>
      </vt:variant>
      <vt:variant>
        <vt:i4>4587535</vt:i4>
      </vt:variant>
      <vt:variant>
        <vt:i4>342</vt:i4>
      </vt:variant>
      <vt:variant>
        <vt:i4>0</vt:i4>
      </vt:variant>
      <vt:variant>
        <vt:i4>5</vt:i4>
      </vt:variant>
      <vt:variant>
        <vt:lpwstr>http://www.cnie-rcie.ca/</vt:lpwstr>
      </vt:variant>
      <vt:variant>
        <vt:lpwstr/>
      </vt:variant>
      <vt:variant>
        <vt:i4>4128874</vt:i4>
      </vt:variant>
      <vt:variant>
        <vt:i4>339</vt:i4>
      </vt:variant>
      <vt:variant>
        <vt:i4>0</vt:i4>
      </vt:variant>
      <vt:variant>
        <vt:i4>5</vt:i4>
      </vt:variant>
      <vt:variant>
        <vt:lpwstr>http://www.thebild.org/</vt:lpwstr>
      </vt:variant>
      <vt:variant>
        <vt:lpwstr/>
      </vt:variant>
      <vt:variant>
        <vt:i4>1507384</vt:i4>
      </vt:variant>
      <vt:variant>
        <vt:i4>336</vt:i4>
      </vt:variant>
      <vt:variant>
        <vt:i4>0</vt:i4>
      </vt:variant>
      <vt:variant>
        <vt:i4>5</vt:i4>
      </vt:variant>
      <vt:variant>
        <vt:lpwstr>mailto:info@thebild.org</vt:lpwstr>
      </vt:variant>
      <vt:variant>
        <vt:lpwstr/>
      </vt:variant>
      <vt:variant>
        <vt:i4>1966150</vt:i4>
      </vt:variant>
      <vt:variant>
        <vt:i4>333</vt:i4>
      </vt:variant>
      <vt:variant>
        <vt:i4>0</vt:i4>
      </vt:variant>
      <vt:variant>
        <vt:i4>5</vt:i4>
      </vt:variant>
      <vt:variant>
        <vt:lpwstr>http://www.acode.edu.au/</vt:lpwstr>
      </vt:variant>
      <vt:variant>
        <vt:lpwstr/>
      </vt:variant>
      <vt:variant>
        <vt:i4>3407947</vt:i4>
      </vt:variant>
      <vt:variant>
        <vt:i4>330</vt:i4>
      </vt:variant>
      <vt:variant>
        <vt:i4>0</vt:i4>
      </vt:variant>
      <vt:variant>
        <vt:i4>5</vt:i4>
      </vt:variant>
      <vt:variant>
        <vt:lpwstr>mailto:exec@acode.edu.au</vt:lpwstr>
      </vt:variant>
      <vt:variant>
        <vt:lpwstr/>
      </vt:variant>
      <vt:variant>
        <vt:i4>7798895</vt:i4>
      </vt:variant>
      <vt:variant>
        <vt:i4>327</vt:i4>
      </vt:variant>
      <vt:variant>
        <vt:i4>0</vt:i4>
      </vt:variant>
      <vt:variant>
        <vt:i4>5</vt:i4>
      </vt:variant>
      <vt:variant>
        <vt:lpwstr>https://acde-afri.org/</vt:lpwstr>
      </vt:variant>
      <vt:variant>
        <vt:lpwstr/>
      </vt:variant>
      <vt:variant>
        <vt:i4>4849681</vt:i4>
      </vt:variant>
      <vt:variant>
        <vt:i4>324</vt:i4>
      </vt:variant>
      <vt:variant>
        <vt:i4>0</vt:i4>
      </vt:variant>
      <vt:variant>
        <vt:i4>5</vt:i4>
      </vt:variant>
      <vt:variant>
        <vt:lpwstr>https://www.theguardian.com/guardian-professional</vt:lpwstr>
      </vt:variant>
      <vt:variant>
        <vt:lpwstr/>
      </vt:variant>
      <vt:variant>
        <vt:i4>5505095</vt:i4>
      </vt:variant>
      <vt:variant>
        <vt:i4>321</vt:i4>
      </vt:variant>
      <vt:variant>
        <vt:i4>0</vt:i4>
      </vt:variant>
      <vt:variant>
        <vt:i4>5</vt:i4>
      </vt:variant>
      <vt:variant>
        <vt:lpwstr>https://www.col.org/</vt:lpwstr>
      </vt:variant>
      <vt:variant>
        <vt:lpwstr/>
      </vt:variant>
      <vt:variant>
        <vt:i4>7340079</vt:i4>
      </vt:variant>
      <vt:variant>
        <vt:i4>318</vt:i4>
      </vt:variant>
      <vt:variant>
        <vt:i4>0</vt:i4>
      </vt:variant>
      <vt:variant>
        <vt:i4>5</vt:i4>
      </vt:variant>
      <vt:variant>
        <vt:lpwstr>http://www.ilo.org.za/</vt:lpwstr>
      </vt:variant>
      <vt:variant>
        <vt:lpwstr/>
      </vt:variant>
      <vt:variant>
        <vt:i4>2293884</vt:i4>
      </vt:variant>
      <vt:variant>
        <vt:i4>315</vt:i4>
      </vt:variant>
      <vt:variant>
        <vt:i4>0</vt:i4>
      </vt:variant>
      <vt:variant>
        <vt:i4>5</vt:i4>
      </vt:variant>
      <vt:variant>
        <vt:lpwstr>http://www.apa.org/</vt:lpwstr>
      </vt:variant>
      <vt:variant>
        <vt:lpwstr/>
      </vt:variant>
      <vt:variant>
        <vt:i4>2293883</vt:i4>
      </vt:variant>
      <vt:variant>
        <vt:i4>312</vt:i4>
      </vt:variant>
      <vt:variant>
        <vt:i4>0</vt:i4>
      </vt:variant>
      <vt:variant>
        <vt:i4>5</vt:i4>
      </vt:variant>
      <vt:variant>
        <vt:lpwstr>http://www.cipd.co.uk/</vt:lpwstr>
      </vt:variant>
      <vt:variant>
        <vt:lpwstr/>
      </vt:variant>
      <vt:variant>
        <vt:i4>5832797</vt:i4>
      </vt:variant>
      <vt:variant>
        <vt:i4>309</vt:i4>
      </vt:variant>
      <vt:variant>
        <vt:i4>0</vt:i4>
      </vt:variant>
      <vt:variant>
        <vt:i4>5</vt:i4>
      </vt:variant>
      <vt:variant>
        <vt:lpwstr>http://www.shrm.org/</vt:lpwstr>
      </vt:variant>
      <vt:variant>
        <vt:lpwstr/>
      </vt:variant>
      <vt:variant>
        <vt:i4>4063356</vt:i4>
      </vt:variant>
      <vt:variant>
        <vt:i4>306</vt:i4>
      </vt:variant>
      <vt:variant>
        <vt:i4>0</vt:i4>
      </vt:variant>
      <vt:variant>
        <vt:i4>5</vt:i4>
      </vt:variant>
      <vt:variant>
        <vt:lpwstr>http://www.sara.co.za/</vt:lpwstr>
      </vt:variant>
      <vt:variant>
        <vt:lpwstr/>
      </vt:variant>
      <vt:variant>
        <vt:i4>7143528</vt:i4>
      </vt:variant>
      <vt:variant>
        <vt:i4>303</vt:i4>
      </vt:variant>
      <vt:variant>
        <vt:i4>0</vt:i4>
      </vt:variant>
      <vt:variant>
        <vt:i4>5</vt:i4>
      </vt:variant>
      <vt:variant>
        <vt:lpwstr>http://www.hpcsa.co.za/</vt:lpwstr>
      </vt:variant>
      <vt:variant>
        <vt:lpwstr/>
      </vt:variant>
      <vt:variant>
        <vt:i4>5701722</vt:i4>
      </vt:variant>
      <vt:variant>
        <vt:i4>300</vt:i4>
      </vt:variant>
      <vt:variant>
        <vt:i4>0</vt:i4>
      </vt:variant>
      <vt:variant>
        <vt:i4>5</vt:i4>
      </vt:variant>
      <vt:variant>
        <vt:lpwstr>http://www.siopsa.org.za/</vt:lpwstr>
      </vt:variant>
      <vt:variant>
        <vt:lpwstr/>
      </vt:variant>
      <vt:variant>
        <vt:i4>6684794</vt:i4>
      </vt:variant>
      <vt:variant>
        <vt:i4>297</vt:i4>
      </vt:variant>
      <vt:variant>
        <vt:i4>0</vt:i4>
      </vt:variant>
      <vt:variant>
        <vt:i4>5</vt:i4>
      </vt:variant>
      <vt:variant>
        <vt:lpwstr>http://www.sabpp.co.za/</vt:lpwstr>
      </vt:variant>
      <vt:variant>
        <vt:lpwstr/>
      </vt:variant>
      <vt:variant>
        <vt:i4>458855</vt:i4>
      </vt:variant>
      <vt:variant>
        <vt:i4>294</vt:i4>
      </vt:variant>
      <vt:variant>
        <vt:i4>0</vt:i4>
      </vt:variant>
      <vt:variant>
        <vt:i4>5</vt:i4>
      </vt:variant>
      <vt:variant>
        <vt:lpwstr>mailto:info@sabpp.co.za</vt:lpwstr>
      </vt:variant>
      <vt:variant>
        <vt:lpwstr/>
      </vt:variant>
      <vt:variant>
        <vt:i4>7012457</vt:i4>
      </vt:variant>
      <vt:variant>
        <vt:i4>291</vt:i4>
      </vt:variant>
      <vt:variant>
        <vt:i4>0</vt:i4>
      </vt:variant>
      <vt:variant>
        <vt:i4>5</vt:i4>
      </vt:variant>
      <vt:variant>
        <vt:lpwstr>https://www.nrf.ac.za/about-us/</vt:lpwstr>
      </vt:variant>
      <vt:variant>
        <vt:lpwstr/>
      </vt:variant>
      <vt:variant>
        <vt:i4>1376337</vt:i4>
      </vt:variant>
      <vt:variant>
        <vt:i4>288</vt:i4>
      </vt:variant>
      <vt:variant>
        <vt:i4>0</vt:i4>
      </vt:variant>
      <vt:variant>
        <vt:i4>5</vt:i4>
      </vt:variant>
      <vt:variant>
        <vt:lpwstr>https://www.saqa.org.za/</vt:lpwstr>
      </vt:variant>
      <vt:variant>
        <vt:lpwstr/>
      </vt:variant>
      <vt:variant>
        <vt:i4>1376337</vt:i4>
      </vt:variant>
      <vt:variant>
        <vt:i4>285</vt:i4>
      </vt:variant>
      <vt:variant>
        <vt:i4>0</vt:i4>
      </vt:variant>
      <vt:variant>
        <vt:i4>5</vt:i4>
      </vt:variant>
      <vt:variant>
        <vt:lpwstr>https://www.saqa.org.za/</vt:lpwstr>
      </vt:variant>
      <vt:variant>
        <vt:lpwstr/>
      </vt:variant>
      <vt:variant>
        <vt:i4>6946936</vt:i4>
      </vt:variant>
      <vt:variant>
        <vt:i4>282</vt:i4>
      </vt:variant>
      <vt:variant>
        <vt:i4>0</vt:i4>
      </vt:variant>
      <vt:variant>
        <vt:i4>5</vt:i4>
      </vt:variant>
      <vt:variant>
        <vt:lpwstr>https://www.unisa.ac.za/sites/corporate/default/Colleges/Economic-and-Management-Sciences/Schools,-departments,-bureau,-centres-&amp;-institutes/School-of-Management-Sciences/Department-of-Human-Resource-Management/Masters-and-Doctoral-Studies-in-Human-Resource-Management</vt:lpwstr>
      </vt:variant>
      <vt:variant>
        <vt:lpwstr/>
      </vt:variant>
      <vt:variant>
        <vt:i4>6946936</vt:i4>
      </vt:variant>
      <vt:variant>
        <vt:i4>279</vt:i4>
      </vt:variant>
      <vt:variant>
        <vt:i4>0</vt:i4>
      </vt:variant>
      <vt:variant>
        <vt:i4>5</vt:i4>
      </vt:variant>
      <vt:variant>
        <vt:lpwstr>https://www.unisa.ac.za/sites/corporate/default/Colleges/Economic-and-Management-Sciences/Schools,-departments,-bureau,-centres-&amp;-institutes/School-of-Management-Sciences/Department-of-Human-Resource-Management/Masters-and-Doctoral-Studies-in-Human-Resource-Management</vt:lpwstr>
      </vt:variant>
      <vt:variant>
        <vt:lpwstr/>
      </vt:variant>
      <vt:variant>
        <vt:i4>3145834</vt:i4>
      </vt:variant>
      <vt:variant>
        <vt:i4>276</vt:i4>
      </vt:variant>
      <vt:variant>
        <vt:i4>0</vt:i4>
      </vt:variant>
      <vt:variant>
        <vt:i4>5</vt:i4>
      </vt:variant>
      <vt:variant>
        <vt:lpwstr>https://www.unisa.ac.za/sites/corporate/default</vt:lpwstr>
      </vt:variant>
      <vt:variant>
        <vt:lpwstr/>
      </vt:variant>
      <vt:variant>
        <vt:i4>3080253</vt:i4>
      </vt:variant>
      <vt:variant>
        <vt:i4>273</vt:i4>
      </vt:variant>
      <vt:variant>
        <vt:i4>0</vt:i4>
      </vt:variant>
      <vt:variant>
        <vt:i4>5</vt:i4>
      </vt:variant>
      <vt:variant>
        <vt:lpwstr>https://www.unisa.ac.za/sites/corporate/default/Apply-for-admission/Master%27s-&amp;-doctoral-degrees/Policies,-procedures-&amp;-forms</vt:lpwstr>
      </vt:variant>
      <vt:variant>
        <vt:lpwstr/>
      </vt:variant>
      <vt:variant>
        <vt:i4>393291</vt:i4>
      </vt:variant>
      <vt:variant>
        <vt:i4>270</vt:i4>
      </vt:variant>
      <vt:variant>
        <vt:i4>0</vt:i4>
      </vt:variant>
      <vt:variant>
        <vt:i4>5</vt:i4>
      </vt:variant>
      <vt:variant>
        <vt:lpwstr>https://www.unisa.ac.za/static/corporate_web/Content/Apply for admission/MD/Documents/Procedures for masters and doctoral degrees_Senate approved 17-March-2022.pdf</vt:lpwstr>
      </vt:variant>
      <vt:variant>
        <vt:lpwstr/>
      </vt:variant>
      <vt:variant>
        <vt:i4>6750302</vt:i4>
      </vt:variant>
      <vt:variant>
        <vt:i4>267</vt:i4>
      </vt:variant>
      <vt:variant>
        <vt:i4>0</vt:i4>
      </vt:variant>
      <vt:variant>
        <vt:i4>5</vt:i4>
      </vt:variant>
      <vt:variant>
        <vt:lpwstr>https://www.routledge.com/our-products/open-access-books/taylor-francis-oa-books?srsltid=AfmBOorONf_LWrdYczIlU1sIKeqqcv66eaiVBNLO8RwBjfysJIBMelQQ</vt:lpwstr>
      </vt:variant>
      <vt:variant>
        <vt:lpwstr/>
      </vt:variant>
      <vt:variant>
        <vt:i4>5308489</vt:i4>
      </vt:variant>
      <vt:variant>
        <vt:i4>264</vt:i4>
      </vt:variant>
      <vt:variant>
        <vt:i4>0</vt:i4>
      </vt:variant>
      <vt:variant>
        <vt:i4>5</vt:i4>
      </vt:variant>
      <vt:variant>
        <vt:lpwstr>https://uk.sagepub.com/en-gb/afr/open-access-at-sage</vt:lpwstr>
      </vt:variant>
      <vt:variant>
        <vt:lpwstr/>
      </vt:variant>
      <vt:variant>
        <vt:i4>7995489</vt:i4>
      </vt:variant>
      <vt:variant>
        <vt:i4>261</vt:i4>
      </vt:variant>
      <vt:variant>
        <vt:i4>0</vt:i4>
      </vt:variant>
      <vt:variant>
        <vt:i4>5</vt:i4>
      </vt:variant>
      <vt:variant>
        <vt:lpwstr>https://doi.org/10.51594/ijmer.v6i3.842</vt:lpwstr>
      </vt:variant>
      <vt:variant>
        <vt:lpwstr/>
      </vt:variant>
      <vt:variant>
        <vt:i4>81</vt:i4>
      </vt:variant>
      <vt:variant>
        <vt:i4>258</vt:i4>
      </vt:variant>
      <vt:variant>
        <vt:i4>0</vt:i4>
      </vt:variant>
      <vt:variant>
        <vt:i4>5</vt:i4>
      </vt:variant>
      <vt:variant>
        <vt:lpwstr>https://doi.org/10.1108/IJOA-07-2022-3343</vt:lpwstr>
      </vt:variant>
      <vt:variant>
        <vt:lpwstr/>
      </vt:variant>
      <vt:variant>
        <vt:i4>2949172</vt:i4>
      </vt:variant>
      <vt:variant>
        <vt:i4>255</vt:i4>
      </vt:variant>
      <vt:variant>
        <vt:i4>0</vt:i4>
      </vt:variant>
      <vt:variant>
        <vt:i4>5</vt:i4>
      </vt:variant>
      <vt:variant>
        <vt:lpwstr>https://doi.org/10.1186/s40359-024-02029-5</vt:lpwstr>
      </vt:variant>
      <vt:variant>
        <vt:lpwstr/>
      </vt:variant>
      <vt:variant>
        <vt:i4>8192105</vt:i4>
      </vt:variant>
      <vt:variant>
        <vt:i4>252</vt:i4>
      </vt:variant>
      <vt:variant>
        <vt:i4>0</vt:i4>
      </vt:variant>
      <vt:variant>
        <vt:i4>5</vt:i4>
      </vt:variant>
      <vt:variant>
        <vt:lpwstr>https://doi.org/10.51847/2etIDtJA2Q</vt:lpwstr>
      </vt:variant>
      <vt:variant>
        <vt:lpwstr/>
      </vt:variant>
      <vt:variant>
        <vt:i4>983127</vt:i4>
      </vt:variant>
      <vt:variant>
        <vt:i4>249</vt:i4>
      </vt:variant>
      <vt:variant>
        <vt:i4>0</vt:i4>
      </vt:variant>
      <vt:variant>
        <vt:i4>5</vt:i4>
      </vt:variant>
      <vt:variant>
        <vt:lpwstr>https://doi.org/10.1108/ijoa-12-2021-3091</vt:lpwstr>
      </vt:variant>
      <vt:variant>
        <vt:lpwstr/>
      </vt:variant>
      <vt:variant>
        <vt:i4>5374045</vt:i4>
      </vt:variant>
      <vt:variant>
        <vt:i4>246</vt:i4>
      </vt:variant>
      <vt:variant>
        <vt:i4>0</vt:i4>
      </vt:variant>
      <vt:variant>
        <vt:i4>5</vt:i4>
      </vt:variant>
      <vt:variant>
        <vt:lpwstr>https://doi.org/10.1177/0143831x231178850</vt:lpwstr>
      </vt:variant>
      <vt:variant>
        <vt:lpwstr/>
      </vt:variant>
      <vt:variant>
        <vt:i4>4259910</vt:i4>
      </vt:variant>
      <vt:variant>
        <vt:i4>243</vt:i4>
      </vt:variant>
      <vt:variant>
        <vt:i4>0</vt:i4>
      </vt:variant>
      <vt:variant>
        <vt:i4>5</vt:i4>
      </vt:variant>
      <vt:variant>
        <vt:lpwstr>https://doi.org/10.1080/1359432x.2023.2200172</vt:lpwstr>
      </vt:variant>
      <vt:variant>
        <vt:lpwstr/>
      </vt:variant>
      <vt:variant>
        <vt:i4>1048656</vt:i4>
      </vt:variant>
      <vt:variant>
        <vt:i4>240</vt:i4>
      </vt:variant>
      <vt:variant>
        <vt:i4>0</vt:i4>
      </vt:variant>
      <vt:variant>
        <vt:i4>5</vt:i4>
      </vt:variant>
      <vt:variant>
        <vt:lpwstr>https://doi.org/10.1177/09596801221148860</vt:lpwstr>
      </vt:variant>
      <vt:variant>
        <vt:lpwstr/>
      </vt:variant>
      <vt:variant>
        <vt:i4>458828</vt:i4>
      </vt:variant>
      <vt:variant>
        <vt:i4>237</vt:i4>
      </vt:variant>
      <vt:variant>
        <vt:i4>0</vt:i4>
      </vt:variant>
      <vt:variant>
        <vt:i4>5</vt:i4>
      </vt:variant>
      <vt:variant>
        <vt:lpwstr>https://doi.org/10.1080/21515581.2023.2214202</vt:lpwstr>
      </vt:variant>
      <vt:variant>
        <vt:lpwstr/>
      </vt:variant>
      <vt:variant>
        <vt:i4>1048659</vt:i4>
      </vt:variant>
      <vt:variant>
        <vt:i4>234</vt:i4>
      </vt:variant>
      <vt:variant>
        <vt:i4>0</vt:i4>
      </vt:variant>
      <vt:variant>
        <vt:i4>5</vt:i4>
      </vt:variant>
      <vt:variant>
        <vt:lpwstr>https://doi.org/10.1177/10242589231158066</vt:lpwstr>
      </vt:variant>
      <vt:variant>
        <vt:lpwstr/>
      </vt:variant>
      <vt:variant>
        <vt:i4>7012439</vt:i4>
      </vt:variant>
      <vt:variant>
        <vt:i4>231</vt:i4>
      </vt:variant>
      <vt:variant>
        <vt:i4>0</vt:i4>
      </vt:variant>
      <vt:variant>
        <vt:i4>5</vt:i4>
      </vt:variant>
      <vt:variant>
        <vt:lpwstr>https://www.isroset.org/journal/IJSRCSE/full_paper_view.php?paper_id=3430</vt:lpwstr>
      </vt:variant>
      <vt:variant>
        <vt:lpwstr/>
      </vt:variant>
      <vt:variant>
        <vt:i4>6357054</vt:i4>
      </vt:variant>
      <vt:variant>
        <vt:i4>228</vt:i4>
      </vt:variant>
      <vt:variant>
        <vt:i4>0</vt:i4>
      </vt:variant>
      <vt:variant>
        <vt:i4>5</vt:i4>
      </vt:variant>
      <vt:variant>
        <vt:lpwstr>https://doi.org/10.3390/admsci14110280</vt:lpwstr>
      </vt:variant>
      <vt:variant>
        <vt:lpwstr/>
      </vt:variant>
      <vt:variant>
        <vt:i4>7733300</vt:i4>
      </vt:variant>
      <vt:variant>
        <vt:i4>225</vt:i4>
      </vt:variant>
      <vt:variant>
        <vt:i4>0</vt:i4>
      </vt:variant>
      <vt:variant>
        <vt:i4>5</vt:i4>
      </vt:variant>
      <vt:variant>
        <vt:lpwstr>https://doi.org/10.1108/er-02-2023-0095</vt:lpwstr>
      </vt:variant>
      <vt:variant>
        <vt:lpwstr/>
      </vt:variant>
      <vt:variant>
        <vt:i4>7143542</vt:i4>
      </vt:variant>
      <vt:variant>
        <vt:i4>222</vt:i4>
      </vt:variant>
      <vt:variant>
        <vt:i4>0</vt:i4>
      </vt:variant>
      <vt:variant>
        <vt:i4>5</vt:i4>
      </vt:variant>
      <vt:variant>
        <vt:lpwstr>https://doi.org/10.25139/sng.v14i1.8359</vt:lpwstr>
      </vt:variant>
      <vt:variant>
        <vt:lpwstr/>
      </vt:variant>
      <vt:variant>
        <vt:i4>5046346</vt:i4>
      </vt:variant>
      <vt:variant>
        <vt:i4>219</vt:i4>
      </vt:variant>
      <vt:variant>
        <vt:i4>0</vt:i4>
      </vt:variant>
      <vt:variant>
        <vt:i4>5</vt:i4>
      </vt:variant>
      <vt:variant>
        <vt:lpwstr>https://doi.org/10.1111/dpr.12735</vt:lpwstr>
      </vt:variant>
      <vt:variant>
        <vt:lpwstr/>
      </vt:variant>
      <vt:variant>
        <vt:i4>65617</vt:i4>
      </vt:variant>
      <vt:variant>
        <vt:i4>216</vt:i4>
      </vt:variant>
      <vt:variant>
        <vt:i4>0</vt:i4>
      </vt:variant>
      <vt:variant>
        <vt:i4>5</vt:i4>
      </vt:variant>
      <vt:variant>
        <vt:lpwstr>https://doi.org/10.1108/ijoa-10-2022-3447</vt:lpwstr>
      </vt:variant>
      <vt:variant>
        <vt:lpwstr/>
      </vt:variant>
      <vt:variant>
        <vt:i4>458843</vt:i4>
      </vt:variant>
      <vt:variant>
        <vt:i4>213</vt:i4>
      </vt:variant>
      <vt:variant>
        <vt:i4>0</vt:i4>
      </vt:variant>
      <vt:variant>
        <vt:i4>5</vt:i4>
      </vt:variant>
      <vt:variant>
        <vt:lpwstr>https://doi.org/10.4102/sajhrm.v22i0.2230</vt:lpwstr>
      </vt:variant>
      <vt:variant>
        <vt:lpwstr/>
      </vt:variant>
      <vt:variant>
        <vt:i4>2687036</vt:i4>
      </vt:variant>
      <vt:variant>
        <vt:i4>210</vt:i4>
      </vt:variant>
      <vt:variant>
        <vt:i4>0</vt:i4>
      </vt:variant>
      <vt:variant>
        <vt:i4>5</vt:i4>
      </vt:variant>
      <vt:variant>
        <vt:lpwstr>https://doi.org/10.1007/s10869-022-09829-9</vt:lpwstr>
      </vt:variant>
      <vt:variant>
        <vt:lpwstr/>
      </vt:variant>
      <vt:variant>
        <vt:i4>6029322</vt:i4>
      </vt:variant>
      <vt:variant>
        <vt:i4>207</vt:i4>
      </vt:variant>
      <vt:variant>
        <vt:i4>0</vt:i4>
      </vt:variant>
      <vt:variant>
        <vt:i4>5</vt:i4>
      </vt:variant>
      <vt:variant>
        <vt:lpwstr>https://doi.org/10.53555/kuey.v30i5.4020</vt:lpwstr>
      </vt:variant>
      <vt:variant>
        <vt:lpwstr/>
      </vt:variant>
      <vt:variant>
        <vt:i4>5505107</vt:i4>
      </vt:variant>
      <vt:variant>
        <vt:i4>204</vt:i4>
      </vt:variant>
      <vt:variant>
        <vt:i4>0</vt:i4>
      </vt:variant>
      <vt:variant>
        <vt:i4>5</vt:i4>
      </vt:variant>
      <vt:variant>
        <vt:lpwstr>https://doi.org/10.1108/ITP-04-2022-0265</vt:lpwstr>
      </vt:variant>
      <vt:variant>
        <vt:lpwstr/>
      </vt:variant>
      <vt:variant>
        <vt:i4>6488173</vt:i4>
      </vt:variant>
      <vt:variant>
        <vt:i4>201</vt:i4>
      </vt:variant>
      <vt:variant>
        <vt:i4>0</vt:i4>
      </vt:variant>
      <vt:variant>
        <vt:i4>5</vt:i4>
      </vt:variant>
      <vt:variant>
        <vt:lpwstr>https://www.emerald.com/insight/publication/issn/0959-3845</vt:lpwstr>
      </vt:variant>
      <vt:variant>
        <vt:lpwstr/>
      </vt:variant>
      <vt:variant>
        <vt:i4>720926</vt:i4>
      </vt:variant>
      <vt:variant>
        <vt:i4>198</vt:i4>
      </vt:variant>
      <vt:variant>
        <vt:i4>0</vt:i4>
      </vt:variant>
      <vt:variant>
        <vt:i4>5</vt:i4>
      </vt:variant>
      <vt:variant>
        <vt:lpwstr>https://www.emerald.com/insight/search?q=Baidyanath%20Biswas</vt:lpwstr>
      </vt:variant>
      <vt:variant>
        <vt:lpwstr/>
      </vt:variant>
      <vt:variant>
        <vt:i4>7077947</vt:i4>
      </vt:variant>
      <vt:variant>
        <vt:i4>195</vt:i4>
      </vt:variant>
      <vt:variant>
        <vt:i4>0</vt:i4>
      </vt:variant>
      <vt:variant>
        <vt:i4>5</vt:i4>
      </vt:variant>
      <vt:variant>
        <vt:lpwstr>https://www.emerald.com/insight/search?q=Govind%20Swaroop%20Pathak</vt:lpwstr>
      </vt:variant>
      <vt:variant>
        <vt:lpwstr/>
      </vt:variant>
      <vt:variant>
        <vt:i4>6357111</vt:i4>
      </vt:variant>
      <vt:variant>
        <vt:i4>192</vt:i4>
      </vt:variant>
      <vt:variant>
        <vt:i4>0</vt:i4>
      </vt:variant>
      <vt:variant>
        <vt:i4>5</vt:i4>
      </vt:variant>
      <vt:variant>
        <vt:lpwstr>https://www.emerald.com/insight/search?q=Shubhi%20Gupta</vt:lpwstr>
      </vt:variant>
      <vt:variant>
        <vt:lpwstr/>
      </vt:variant>
      <vt:variant>
        <vt:i4>3801215</vt:i4>
      </vt:variant>
      <vt:variant>
        <vt:i4>189</vt:i4>
      </vt:variant>
      <vt:variant>
        <vt:i4>0</vt:i4>
      </vt:variant>
      <vt:variant>
        <vt:i4>5</vt:i4>
      </vt:variant>
      <vt:variant>
        <vt:lpwstr>https://doi.org/10.1111/bjir.12829</vt:lpwstr>
      </vt:variant>
      <vt:variant>
        <vt:lpwstr/>
      </vt:variant>
      <vt:variant>
        <vt:i4>720972</vt:i4>
      </vt:variant>
      <vt:variant>
        <vt:i4>186</vt:i4>
      </vt:variant>
      <vt:variant>
        <vt:i4>0</vt:i4>
      </vt:variant>
      <vt:variant>
        <vt:i4>5</vt:i4>
      </vt:variant>
      <vt:variant>
        <vt:lpwstr>https://doi.org/10.1080/09537287.2024.2313518</vt:lpwstr>
      </vt:variant>
      <vt:variant>
        <vt:lpwstr/>
      </vt:variant>
      <vt:variant>
        <vt:i4>2097190</vt:i4>
      </vt:variant>
      <vt:variant>
        <vt:i4>183</vt:i4>
      </vt:variant>
      <vt:variant>
        <vt:i4>0</vt:i4>
      </vt:variant>
      <vt:variant>
        <vt:i4>5</vt:i4>
      </vt:variant>
      <vt:variant>
        <vt:lpwstr>https://doi.org/10.1108/IJCMA-07-2024-0172</vt:lpwstr>
      </vt:variant>
      <vt:variant>
        <vt:lpwstr/>
      </vt:variant>
      <vt:variant>
        <vt:i4>6684780</vt:i4>
      </vt:variant>
      <vt:variant>
        <vt:i4>180</vt:i4>
      </vt:variant>
      <vt:variant>
        <vt:i4>0</vt:i4>
      </vt:variant>
      <vt:variant>
        <vt:i4>5</vt:i4>
      </vt:variant>
      <vt:variant>
        <vt:lpwstr>https://www.emerald.com/insight/publication/issn/1044-4068</vt:lpwstr>
      </vt:variant>
      <vt:variant>
        <vt:lpwstr/>
      </vt:variant>
      <vt:variant>
        <vt:i4>8061037</vt:i4>
      </vt:variant>
      <vt:variant>
        <vt:i4>177</vt:i4>
      </vt:variant>
      <vt:variant>
        <vt:i4>0</vt:i4>
      </vt:variant>
      <vt:variant>
        <vt:i4>5</vt:i4>
      </vt:variant>
      <vt:variant>
        <vt:lpwstr>https://www.emerald.com/insight/search?q=Georgios%20Michelakis</vt:lpwstr>
      </vt:variant>
      <vt:variant>
        <vt:lpwstr/>
      </vt:variant>
      <vt:variant>
        <vt:i4>6815787</vt:i4>
      </vt:variant>
      <vt:variant>
        <vt:i4>174</vt:i4>
      </vt:variant>
      <vt:variant>
        <vt:i4>0</vt:i4>
      </vt:variant>
      <vt:variant>
        <vt:i4>5</vt:i4>
      </vt:variant>
      <vt:variant>
        <vt:lpwstr>https://www.emerald.com/insight/search?q=Kiki%20Margaretha%20Maria%20De%20Jonge</vt:lpwstr>
      </vt:variant>
      <vt:variant>
        <vt:lpwstr/>
      </vt:variant>
      <vt:variant>
        <vt:i4>2883618</vt:i4>
      </vt:variant>
      <vt:variant>
        <vt:i4>171</vt:i4>
      </vt:variant>
      <vt:variant>
        <vt:i4>0</vt:i4>
      </vt:variant>
      <vt:variant>
        <vt:i4>5</vt:i4>
      </vt:variant>
      <vt:variant>
        <vt:lpwstr>https://www.emerald.com/insight/search?q=Kyriaki%20Fousiani</vt:lpwstr>
      </vt:variant>
      <vt:variant>
        <vt:lpwstr/>
      </vt:variant>
      <vt:variant>
        <vt:i4>6029325</vt:i4>
      </vt:variant>
      <vt:variant>
        <vt:i4>168</vt:i4>
      </vt:variant>
      <vt:variant>
        <vt:i4>0</vt:i4>
      </vt:variant>
      <vt:variant>
        <vt:i4>5</vt:i4>
      </vt:variant>
      <vt:variant>
        <vt:lpwstr>https://doi.org/10.53555/kuey.v30i4.2323</vt:lpwstr>
      </vt:variant>
      <vt:variant>
        <vt:lpwstr/>
      </vt:variant>
      <vt:variant>
        <vt:i4>7209011</vt:i4>
      </vt:variant>
      <vt:variant>
        <vt:i4>165</vt:i4>
      </vt:variant>
      <vt:variant>
        <vt:i4>0</vt:i4>
      </vt:variant>
      <vt:variant>
        <vt:i4>5</vt:i4>
      </vt:variant>
      <vt:variant>
        <vt:lpwstr>https://doi.org/10.1186/s43093-024-00382-w</vt:lpwstr>
      </vt:variant>
      <vt:variant>
        <vt:lpwstr/>
      </vt:variant>
      <vt:variant>
        <vt:i4>1572929</vt:i4>
      </vt:variant>
      <vt:variant>
        <vt:i4>162</vt:i4>
      </vt:variant>
      <vt:variant>
        <vt:i4>0</vt:i4>
      </vt:variant>
      <vt:variant>
        <vt:i4>5</vt:i4>
      </vt:variant>
      <vt:variant>
        <vt:lpwstr>https://doi.org/10.32996/jbms.2024.6.3.10</vt:lpwstr>
      </vt:variant>
      <vt:variant>
        <vt:lpwstr/>
      </vt:variant>
      <vt:variant>
        <vt:i4>1900635</vt:i4>
      </vt:variant>
      <vt:variant>
        <vt:i4>159</vt:i4>
      </vt:variant>
      <vt:variant>
        <vt:i4>0</vt:i4>
      </vt:variant>
      <vt:variant>
        <vt:i4>5</vt:i4>
      </vt:variant>
      <vt:variant>
        <vt:lpwstr>https://doi.org/10.1177/09500170241254333</vt:lpwstr>
      </vt:variant>
      <vt:variant>
        <vt:lpwstr/>
      </vt:variant>
      <vt:variant>
        <vt:i4>5439578</vt:i4>
      </vt:variant>
      <vt:variant>
        <vt:i4>156</vt:i4>
      </vt:variant>
      <vt:variant>
        <vt:i4>0</vt:i4>
      </vt:variant>
      <vt:variant>
        <vt:i4>5</vt:i4>
      </vt:variant>
      <vt:variant>
        <vt:lpwstr>https://doi.org/10.1108/mrr-04-2023-0284</vt:lpwstr>
      </vt:variant>
      <vt:variant>
        <vt:lpwstr/>
      </vt:variant>
      <vt:variant>
        <vt:i4>983127</vt:i4>
      </vt:variant>
      <vt:variant>
        <vt:i4>153</vt:i4>
      </vt:variant>
      <vt:variant>
        <vt:i4>0</vt:i4>
      </vt:variant>
      <vt:variant>
        <vt:i4>5</vt:i4>
      </vt:variant>
      <vt:variant>
        <vt:lpwstr>https://doi.org/10.1108/ijoa-12-2021-3091</vt:lpwstr>
      </vt:variant>
      <vt:variant>
        <vt:lpwstr/>
      </vt:variant>
      <vt:variant>
        <vt:i4>524360</vt:i4>
      </vt:variant>
      <vt:variant>
        <vt:i4>150</vt:i4>
      </vt:variant>
      <vt:variant>
        <vt:i4>0</vt:i4>
      </vt:variant>
      <vt:variant>
        <vt:i4>5</vt:i4>
      </vt:variant>
      <vt:variant>
        <vt:lpwstr>https://doi.org/10.1080/23311975.2024.2350804</vt:lpwstr>
      </vt:variant>
      <vt:variant>
        <vt:lpwstr/>
      </vt:variant>
      <vt:variant>
        <vt:i4>5374045</vt:i4>
      </vt:variant>
      <vt:variant>
        <vt:i4>147</vt:i4>
      </vt:variant>
      <vt:variant>
        <vt:i4>0</vt:i4>
      </vt:variant>
      <vt:variant>
        <vt:i4>5</vt:i4>
      </vt:variant>
      <vt:variant>
        <vt:lpwstr>https://doi.org/10.1177/0143831x231178850</vt:lpwstr>
      </vt:variant>
      <vt:variant>
        <vt:lpwstr/>
      </vt:variant>
      <vt:variant>
        <vt:i4>3276913</vt:i4>
      </vt:variant>
      <vt:variant>
        <vt:i4>144</vt:i4>
      </vt:variant>
      <vt:variant>
        <vt:i4>0</vt:i4>
      </vt:variant>
      <vt:variant>
        <vt:i4>5</vt:i4>
      </vt:variant>
      <vt:variant>
        <vt:lpwstr>https://doi.org/10.1111/1748-8583.12432</vt:lpwstr>
      </vt:variant>
      <vt:variant>
        <vt:lpwstr/>
      </vt:variant>
      <vt:variant>
        <vt:i4>8126514</vt:i4>
      </vt:variant>
      <vt:variant>
        <vt:i4>141</vt:i4>
      </vt:variant>
      <vt:variant>
        <vt:i4>0</vt:i4>
      </vt:variant>
      <vt:variant>
        <vt:i4>5</vt:i4>
      </vt:variant>
      <vt:variant>
        <vt:lpwstr>https://doi.org/10.1108/er-07-2022-0328</vt:lpwstr>
      </vt:variant>
      <vt:variant>
        <vt:lpwstr/>
      </vt:variant>
      <vt:variant>
        <vt:i4>4259910</vt:i4>
      </vt:variant>
      <vt:variant>
        <vt:i4>138</vt:i4>
      </vt:variant>
      <vt:variant>
        <vt:i4>0</vt:i4>
      </vt:variant>
      <vt:variant>
        <vt:i4>5</vt:i4>
      </vt:variant>
      <vt:variant>
        <vt:lpwstr>https://doi.org/10.1080/1359432x.2023.2200172</vt:lpwstr>
      </vt:variant>
      <vt:variant>
        <vt:lpwstr/>
      </vt:variant>
      <vt:variant>
        <vt:i4>1048656</vt:i4>
      </vt:variant>
      <vt:variant>
        <vt:i4>135</vt:i4>
      </vt:variant>
      <vt:variant>
        <vt:i4>0</vt:i4>
      </vt:variant>
      <vt:variant>
        <vt:i4>5</vt:i4>
      </vt:variant>
      <vt:variant>
        <vt:lpwstr>https://doi.org/10.1177/09596801221148860</vt:lpwstr>
      </vt:variant>
      <vt:variant>
        <vt:lpwstr/>
      </vt:variant>
      <vt:variant>
        <vt:i4>2359354</vt:i4>
      </vt:variant>
      <vt:variant>
        <vt:i4>132</vt:i4>
      </vt:variant>
      <vt:variant>
        <vt:i4>0</vt:i4>
      </vt:variant>
      <vt:variant>
        <vt:i4>5</vt:i4>
      </vt:variant>
      <vt:variant>
        <vt:lpwstr>https://doi.org/10.1007/s12144-023-05181-0</vt:lpwstr>
      </vt:variant>
      <vt:variant>
        <vt:lpwstr/>
      </vt:variant>
      <vt:variant>
        <vt:i4>458828</vt:i4>
      </vt:variant>
      <vt:variant>
        <vt:i4>129</vt:i4>
      </vt:variant>
      <vt:variant>
        <vt:i4>0</vt:i4>
      </vt:variant>
      <vt:variant>
        <vt:i4>5</vt:i4>
      </vt:variant>
      <vt:variant>
        <vt:lpwstr>https://doi.org/10.1080/21515581.2023.2214202</vt:lpwstr>
      </vt:variant>
      <vt:variant>
        <vt:lpwstr/>
      </vt:variant>
      <vt:variant>
        <vt:i4>5439575</vt:i4>
      </vt:variant>
      <vt:variant>
        <vt:i4>126</vt:i4>
      </vt:variant>
      <vt:variant>
        <vt:i4>0</vt:i4>
      </vt:variant>
      <vt:variant>
        <vt:i4>5</vt:i4>
      </vt:variant>
      <vt:variant>
        <vt:lpwstr>https://doi.org/10.1108/mrr-06-2022-0440</vt:lpwstr>
      </vt:variant>
      <vt:variant>
        <vt:lpwstr/>
      </vt:variant>
      <vt:variant>
        <vt:i4>1048659</vt:i4>
      </vt:variant>
      <vt:variant>
        <vt:i4>123</vt:i4>
      </vt:variant>
      <vt:variant>
        <vt:i4>0</vt:i4>
      </vt:variant>
      <vt:variant>
        <vt:i4>5</vt:i4>
      </vt:variant>
      <vt:variant>
        <vt:lpwstr>https://doi.org/10.1177/10242589231158066</vt:lpwstr>
      </vt:variant>
      <vt:variant>
        <vt:lpwstr/>
      </vt:variant>
      <vt:variant>
        <vt:i4>7012439</vt:i4>
      </vt:variant>
      <vt:variant>
        <vt:i4>120</vt:i4>
      </vt:variant>
      <vt:variant>
        <vt:i4>0</vt:i4>
      </vt:variant>
      <vt:variant>
        <vt:i4>5</vt:i4>
      </vt:variant>
      <vt:variant>
        <vt:lpwstr>https://www.isroset.org/journal/IJSRCSE/full_paper_view.php?paper_id=3430</vt:lpwstr>
      </vt:variant>
      <vt:variant>
        <vt:lpwstr/>
      </vt:variant>
      <vt:variant>
        <vt:i4>6881333</vt:i4>
      </vt:variant>
      <vt:variant>
        <vt:i4>117</vt:i4>
      </vt:variant>
      <vt:variant>
        <vt:i4>0</vt:i4>
      </vt:variant>
      <vt:variant>
        <vt:i4>5</vt:i4>
      </vt:variant>
      <vt:variant>
        <vt:lpwstr>https://doi.org/10.1007/s11205-023-03166-x</vt:lpwstr>
      </vt:variant>
      <vt:variant>
        <vt:lpwstr/>
      </vt:variant>
      <vt:variant>
        <vt:i4>2752550</vt:i4>
      </vt:variant>
      <vt:variant>
        <vt:i4>114</vt:i4>
      </vt:variant>
      <vt:variant>
        <vt:i4>0</vt:i4>
      </vt:variant>
      <vt:variant>
        <vt:i4>5</vt:i4>
      </vt:variant>
      <vt:variant>
        <vt:lpwstr>https://doi.org/10.1108/k-01-2022-0119</vt:lpwstr>
      </vt:variant>
      <vt:variant>
        <vt:lpwstr/>
      </vt:variant>
      <vt:variant>
        <vt:i4>7733300</vt:i4>
      </vt:variant>
      <vt:variant>
        <vt:i4>111</vt:i4>
      </vt:variant>
      <vt:variant>
        <vt:i4>0</vt:i4>
      </vt:variant>
      <vt:variant>
        <vt:i4>5</vt:i4>
      </vt:variant>
      <vt:variant>
        <vt:lpwstr>https://doi.org/10.1108/er-02-2023-0095</vt:lpwstr>
      </vt:variant>
      <vt:variant>
        <vt:lpwstr/>
      </vt:variant>
      <vt:variant>
        <vt:i4>4063290</vt:i4>
      </vt:variant>
      <vt:variant>
        <vt:i4>108</vt:i4>
      </vt:variant>
      <vt:variant>
        <vt:i4>0</vt:i4>
      </vt:variant>
      <vt:variant>
        <vt:i4>5</vt:i4>
      </vt:variant>
      <vt:variant>
        <vt:lpwstr>https://doi.org/10.1108/ijppm-03-2023-0135</vt:lpwstr>
      </vt:variant>
      <vt:variant>
        <vt:lpwstr/>
      </vt:variant>
      <vt:variant>
        <vt:i4>6029398</vt:i4>
      </vt:variant>
      <vt:variant>
        <vt:i4>105</vt:i4>
      </vt:variant>
      <vt:variant>
        <vt:i4>0</vt:i4>
      </vt:variant>
      <vt:variant>
        <vt:i4>5</vt:i4>
      </vt:variant>
      <vt:variant>
        <vt:lpwstr>https://doi.org/10.1108/mrr-08-2023-0540</vt:lpwstr>
      </vt:variant>
      <vt:variant>
        <vt:lpwstr/>
      </vt:variant>
      <vt:variant>
        <vt:i4>3997817</vt:i4>
      </vt:variant>
      <vt:variant>
        <vt:i4>102</vt:i4>
      </vt:variant>
      <vt:variant>
        <vt:i4>0</vt:i4>
      </vt:variant>
      <vt:variant>
        <vt:i4>5</vt:i4>
      </vt:variant>
      <vt:variant>
        <vt:lpwstr>https://doi.org/10.47348/samlj/v35/i1a1</vt:lpwstr>
      </vt:variant>
      <vt:variant>
        <vt:lpwstr/>
      </vt:variant>
      <vt:variant>
        <vt:i4>8192045</vt:i4>
      </vt:variant>
      <vt:variant>
        <vt:i4>99</vt:i4>
      </vt:variant>
      <vt:variant>
        <vt:i4>0</vt:i4>
      </vt:variant>
      <vt:variant>
        <vt:i4>5</vt:i4>
      </vt:variant>
      <vt:variant>
        <vt:lpwstr>https://doi.org/10.1108/pr-09-2020-0715</vt:lpwstr>
      </vt:variant>
      <vt:variant>
        <vt:lpwstr/>
      </vt:variant>
      <vt:variant>
        <vt:i4>5046346</vt:i4>
      </vt:variant>
      <vt:variant>
        <vt:i4>96</vt:i4>
      </vt:variant>
      <vt:variant>
        <vt:i4>0</vt:i4>
      </vt:variant>
      <vt:variant>
        <vt:i4>5</vt:i4>
      </vt:variant>
      <vt:variant>
        <vt:lpwstr>https://doi.org/10.1111/dpr.12735</vt:lpwstr>
      </vt:variant>
      <vt:variant>
        <vt:lpwstr/>
      </vt:variant>
      <vt:variant>
        <vt:i4>7929961</vt:i4>
      </vt:variant>
      <vt:variant>
        <vt:i4>93</vt:i4>
      </vt:variant>
      <vt:variant>
        <vt:i4>0</vt:i4>
      </vt:variant>
      <vt:variant>
        <vt:i4>5</vt:i4>
      </vt:variant>
      <vt:variant>
        <vt:lpwstr>https://doi.org/10.1146/annurev-orgpsych-111821-033012</vt:lpwstr>
      </vt:variant>
      <vt:variant>
        <vt:lpwstr/>
      </vt:variant>
      <vt:variant>
        <vt:i4>65617</vt:i4>
      </vt:variant>
      <vt:variant>
        <vt:i4>90</vt:i4>
      </vt:variant>
      <vt:variant>
        <vt:i4>0</vt:i4>
      </vt:variant>
      <vt:variant>
        <vt:i4>5</vt:i4>
      </vt:variant>
      <vt:variant>
        <vt:lpwstr>https://doi.org/10.1108/ijoa-10-2022-3447</vt:lpwstr>
      </vt:variant>
      <vt:variant>
        <vt:lpwstr/>
      </vt:variant>
      <vt:variant>
        <vt:i4>458843</vt:i4>
      </vt:variant>
      <vt:variant>
        <vt:i4>87</vt:i4>
      </vt:variant>
      <vt:variant>
        <vt:i4>0</vt:i4>
      </vt:variant>
      <vt:variant>
        <vt:i4>5</vt:i4>
      </vt:variant>
      <vt:variant>
        <vt:lpwstr>https://doi.org/10.4102/sajhrm.v22i0.2230</vt:lpwstr>
      </vt:variant>
      <vt:variant>
        <vt:lpwstr/>
      </vt:variant>
      <vt:variant>
        <vt:i4>524366</vt:i4>
      </vt:variant>
      <vt:variant>
        <vt:i4>84</vt:i4>
      </vt:variant>
      <vt:variant>
        <vt:i4>0</vt:i4>
      </vt:variant>
      <vt:variant>
        <vt:i4>5</vt:i4>
      </vt:variant>
      <vt:variant>
        <vt:lpwstr>https://doi.org/10.1080/09585192.2023.2215387</vt:lpwstr>
      </vt:variant>
      <vt:variant>
        <vt:lpwstr/>
      </vt:variant>
      <vt:variant>
        <vt:i4>6357054</vt:i4>
      </vt:variant>
      <vt:variant>
        <vt:i4>81</vt:i4>
      </vt:variant>
      <vt:variant>
        <vt:i4>0</vt:i4>
      </vt:variant>
      <vt:variant>
        <vt:i4>5</vt:i4>
      </vt:variant>
      <vt:variant>
        <vt:lpwstr>https://doi.org/10.1108/md-04-2023-0485</vt:lpwstr>
      </vt:variant>
      <vt:variant>
        <vt:lpwstr/>
      </vt:variant>
      <vt:variant>
        <vt:i4>7536690</vt:i4>
      </vt:variant>
      <vt:variant>
        <vt:i4>78</vt:i4>
      </vt:variant>
      <vt:variant>
        <vt:i4>0</vt:i4>
      </vt:variant>
      <vt:variant>
        <vt:i4>5</vt:i4>
      </vt:variant>
      <vt:variant>
        <vt:lpwstr>https://doi.org/10.1108/er-06-2018-0170</vt:lpwstr>
      </vt:variant>
      <vt:variant>
        <vt:lpwstr/>
      </vt:variant>
      <vt:variant>
        <vt:i4>6422625</vt:i4>
      </vt:variant>
      <vt:variant>
        <vt:i4>75</vt:i4>
      </vt:variant>
      <vt:variant>
        <vt:i4>0</vt:i4>
      </vt:variant>
      <vt:variant>
        <vt:i4>5</vt:i4>
      </vt:variant>
      <vt:variant>
        <vt:lpwstr>https://doi.org/10.1037/apl0001200</vt:lpwstr>
      </vt:variant>
      <vt:variant>
        <vt:lpwstr/>
      </vt:variant>
      <vt:variant>
        <vt:i4>6422584</vt:i4>
      </vt:variant>
      <vt:variant>
        <vt:i4>72</vt:i4>
      </vt:variant>
      <vt:variant>
        <vt:i4>0</vt:i4>
      </vt:variant>
      <vt:variant>
        <vt:i4>5</vt:i4>
      </vt:variant>
      <vt:variant>
        <vt:lpwstr>https://doi.org/10.1007/s10796-022-10308-y</vt:lpwstr>
      </vt:variant>
      <vt:variant>
        <vt:lpwstr/>
      </vt:variant>
      <vt:variant>
        <vt:i4>6881339</vt:i4>
      </vt:variant>
      <vt:variant>
        <vt:i4>69</vt:i4>
      </vt:variant>
      <vt:variant>
        <vt:i4>0</vt:i4>
      </vt:variant>
      <vt:variant>
        <vt:i4>5</vt:i4>
      </vt:variant>
      <vt:variant>
        <vt:lpwstr>https://doi.org/10.1007/s12144-023-05095-x</vt:lpwstr>
      </vt:variant>
      <vt:variant>
        <vt:lpwstr/>
      </vt:variant>
      <vt:variant>
        <vt:i4>2687036</vt:i4>
      </vt:variant>
      <vt:variant>
        <vt:i4>66</vt:i4>
      </vt:variant>
      <vt:variant>
        <vt:i4>0</vt:i4>
      </vt:variant>
      <vt:variant>
        <vt:i4>5</vt:i4>
      </vt:variant>
      <vt:variant>
        <vt:lpwstr>https://doi.org/10.1007/s10869-022-09829-9</vt:lpwstr>
      </vt:variant>
      <vt:variant>
        <vt:lpwstr/>
      </vt:variant>
      <vt:variant>
        <vt:i4>2555965</vt:i4>
      </vt:variant>
      <vt:variant>
        <vt:i4>63</vt:i4>
      </vt:variant>
      <vt:variant>
        <vt:i4>0</vt:i4>
      </vt:variant>
      <vt:variant>
        <vt:i4>5</vt:i4>
      </vt:variant>
      <vt:variant>
        <vt:lpwstr>https://doi.org/10.1007/s10672-022-09427-0</vt:lpwstr>
      </vt:variant>
      <vt:variant>
        <vt:lpwstr/>
      </vt:variant>
      <vt:variant>
        <vt:i4>720991</vt:i4>
      </vt:variant>
      <vt:variant>
        <vt:i4>60</vt:i4>
      </vt:variant>
      <vt:variant>
        <vt:i4>0</vt:i4>
      </vt:variant>
      <vt:variant>
        <vt:i4>5</vt:i4>
      </vt:variant>
      <vt:variant>
        <vt:lpwstr>https://doi.org/10.1108/LODJ-07-2022-0325</vt:lpwstr>
      </vt:variant>
      <vt:variant>
        <vt:lpwstr/>
      </vt:variant>
      <vt:variant>
        <vt:i4>5111889</vt:i4>
      </vt:variant>
      <vt:variant>
        <vt:i4>57</vt:i4>
      </vt:variant>
      <vt:variant>
        <vt:i4>0</vt:i4>
      </vt:variant>
      <vt:variant>
        <vt:i4>5</vt:i4>
      </vt:variant>
      <vt:variant>
        <vt:lpwstr>https://doi.org/10.1108/jmp-02-2024-0113</vt:lpwstr>
      </vt:variant>
      <vt:variant>
        <vt:lpwstr/>
      </vt:variant>
      <vt:variant>
        <vt:i4>6029322</vt:i4>
      </vt:variant>
      <vt:variant>
        <vt:i4>54</vt:i4>
      </vt:variant>
      <vt:variant>
        <vt:i4>0</vt:i4>
      </vt:variant>
      <vt:variant>
        <vt:i4>5</vt:i4>
      </vt:variant>
      <vt:variant>
        <vt:lpwstr>https://doi.org/10.53555/kuey.v30i5.4020</vt:lpwstr>
      </vt:variant>
      <vt:variant>
        <vt:lpwstr/>
      </vt:variant>
      <vt:variant>
        <vt:i4>3801215</vt:i4>
      </vt:variant>
      <vt:variant>
        <vt:i4>51</vt:i4>
      </vt:variant>
      <vt:variant>
        <vt:i4>0</vt:i4>
      </vt:variant>
      <vt:variant>
        <vt:i4>5</vt:i4>
      </vt:variant>
      <vt:variant>
        <vt:lpwstr>https://doi.org/10.1111/bjir.12829</vt:lpwstr>
      </vt:variant>
      <vt:variant>
        <vt:lpwstr/>
      </vt:variant>
      <vt:variant>
        <vt:i4>5373972</vt:i4>
      </vt:variant>
      <vt:variant>
        <vt:i4>48</vt:i4>
      </vt:variant>
      <vt:variant>
        <vt:i4>0</vt:i4>
      </vt:variant>
      <vt:variant>
        <vt:i4>5</vt:i4>
      </vt:variant>
      <vt:variant>
        <vt:lpwstr>https://doi.org/10.1016/j.emj.2023.03.003</vt:lpwstr>
      </vt:variant>
      <vt:variant>
        <vt:lpwstr/>
      </vt:variant>
      <vt:variant>
        <vt:i4>7209011</vt:i4>
      </vt:variant>
      <vt:variant>
        <vt:i4>45</vt:i4>
      </vt:variant>
      <vt:variant>
        <vt:i4>0</vt:i4>
      </vt:variant>
      <vt:variant>
        <vt:i4>5</vt:i4>
      </vt:variant>
      <vt:variant>
        <vt:lpwstr>https://doi.org/10.1186/s43093-024-00382-w</vt:lpwstr>
      </vt:variant>
      <vt:variant>
        <vt:lpwstr/>
      </vt:variant>
      <vt:variant>
        <vt:i4>1900635</vt:i4>
      </vt:variant>
      <vt:variant>
        <vt:i4>42</vt:i4>
      </vt:variant>
      <vt:variant>
        <vt:i4>0</vt:i4>
      </vt:variant>
      <vt:variant>
        <vt:i4>5</vt:i4>
      </vt:variant>
      <vt:variant>
        <vt:lpwstr>https://doi.org/10.1177/09500170241254333</vt:lpwstr>
      </vt:variant>
      <vt:variant>
        <vt:lpwstr/>
      </vt:variant>
      <vt:variant>
        <vt:i4>3407980</vt:i4>
      </vt:variant>
      <vt:variant>
        <vt:i4>39</vt:i4>
      </vt:variant>
      <vt:variant>
        <vt:i4>0</vt:i4>
      </vt:variant>
      <vt:variant>
        <vt:i4>5</vt:i4>
      </vt:variant>
      <vt:variant>
        <vt:lpwstr>https://doi.org/10.4337/9781035301096.00017</vt:lpwstr>
      </vt:variant>
      <vt:variant>
        <vt:lpwstr/>
      </vt:variant>
      <vt:variant>
        <vt:i4>8192098</vt:i4>
      </vt:variant>
      <vt:variant>
        <vt:i4>36</vt:i4>
      </vt:variant>
      <vt:variant>
        <vt:i4>0</vt:i4>
      </vt:variant>
      <vt:variant>
        <vt:i4>5</vt:i4>
      </vt:variant>
      <vt:variant>
        <vt:lpwstr>https://doi.org/10.1108/TLO-02-2024-303</vt:lpwstr>
      </vt:variant>
      <vt:variant>
        <vt:lpwstr/>
      </vt:variant>
      <vt:variant>
        <vt:i4>3539043</vt:i4>
      </vt:variant>
      <vt:variant>
        <vt:i4>33</vt:i4>
      </vt:variant>
      <vt:variant>
        <vt:i4>0</vt:i4>
      </vt:variant>
      <vt:variant>
        <vt:i4>5</vt:i4>
      </vt:variant>
      <vt:variant>
        <vt:lpwstr>https://doi.org/10.32890/ssmj2024.1.1.5</vt:lpwstr>
      </vt:variant>
      <vt:variant>
        <vt:lpwstr/>
      </vt:variant>
      <vt:variant>
        <vt:i4>1376351</vt:i4>
      </vt:variant>
      <vt:variant>
        <vt:i4>30</vt:i4>
      </vt:variant>
      <vt:variant>
        <vt:i4>0</vt:i4>
      </vt:variant>
      <vt:variant>
        <vt:i4>5</vt:i4>
      </vt:variant>
      <vt:variant>
        <vt:lpwstr>https://doi.org/10.1177/09500170231173586</vt:lpwstr>
      </vt:variant>
      <vt:variant>
        <vt:lpwstr/>
      </vt:variant>
      <vt:variant>
        <vt:i4>1376256</vt:i4>
      </vt:variant>
      <vt:variant>
        <vt:i4>27</vt:i4>
      </vt:variant>
      <vt:variant>
        <vt:i4>0</vt:i4>
      </vt:variant>
      <vt:variant>
        <vt:i4>5</vt:i4>
      </vt:variant>
      <vt:variant>
        <vt:lpwstr>https://www.ilo.org/topics-and-sectors/social-protection</vt:lpwstr>
      </vt:variant>
      <vt:variant>
        <vt:lpwstr/>
      </vt:variant>
      <vt:variant>
        <vt:i4>1835094</vt:i4>
      </vt:variant>
      <vt:variant>
        <vt:i4>24</vt:i4>
      </vt:variant>
      <vt:variant>
        <vt:i4>0</vt:i4>
      </vt:variant>
      <vt:variant>
        <vt:i4>5</vt:i4>
      </vt:variant>
      <vt:variant>
        <vt:lpwstr>https://doi.org/10.1108/978-1-80117-586-920211002</vt:lpwstr>
      </vt:variant>
      <vt:variant>
        <vt:lpwstr/>
      </vt:variant>
      <vt:variant>
        <vt:i4>3801190</vt:i4>
      </vt:variant>
      <vt:variant>
        <vt:i4>21</vt:i4>
      </vt:variant>
      <vt:variant>
        <vt:i4>0</vt:i4>
      </vt:variant>
      <vt:variant>
        <vt:i4>5</vt:i4>
      </vt:variant>
      <vt:variant>
        <vt:lpwstr>https://doi.org/10.4337/9781800372375.00012</vt:lpwstr>
      </vt:variant>
      <vt:variant>
        <vt:lpwstr/>
      </vt:variant>
      <vt:variant>
        <vt:i4>655426</vt:i4>
      </vt:variant>
      <vt:variant>
        <vt:i4>18</vt:i4>
      </vt:variant>
      <vt:variant>
        <vt:i4>0</vt:i4>
      </vt:variant>
      <vt:variant>
        <vt:i4>5</vt:i4>
      </vt:variant>
      <vt:variant>
        <vt:lpwstr>https://doi.org/10.1080/02642069.2022.2056163</vt:lpwstr>
      </vt:variant>
      <vt:variant>
        <vt:lpwstr/>
      </vt:variant>
      <vt:variant>
        <vt:i4>6750218</vt:i4>
      </vt:variant>
      <vt:variant>
        <vt:i4>15</vt:i4>
      </vt:variant>
      <vt:variant>
        <vt:i4>0</vt:i4>
      </vt:variant>
      <vt:variant>
        <vt:i4>5</vt:i4>
      </vt:variant>
      <vt:variant>
        <vt:lpwstr>mailto:sotshn@unisa.ac.za</vt:lpwstr>
      </vt:variant>
      <vt:variant>
        <vt:lpwstr/>
      </vt:variant>
      <vt:variant>
        <vt:i4>8323101</vt:i4>
      </vt:variant>
      <vt:variant>
        <vt:i4>12</vt:i4>
      </vt:variant>
      <vt:variant>
        <vt:i4>0</vt:i4>
      </vt:variant>
      <vt:variant>
        <vt:i4>5</vt:i4>
      </vt:variant>
      <vt:variant>
        <vt:lpwstr>mailto:rasivm@unisa.ac.za</vt:lpwstr>
      </vt:variant>
      <vt:variant>
        <vt:lpwstr/>
      </vt:variant>
      <vt:variant>
        <vt:i4>1769579</vt:i4>
      </vt:variant>
      <vt:variant>
        <vt:i4>9</vt:i4>
      </vt:variant>
      <vt:variant>
        <vt:i4>0</vt:i4>
      </vt:variant>
      <vt:variant>
        <vt:i4>5</vt:i4>
      </vt:variant>
      <vt:variant>
        <vt:lpwstr>mailto:holtzmme@unisa.ac.za</vt:lpwstr>
      </vt:variant>
      <vt:variant>
        <vt:lpwstr/>
      </vt:variant>
      <vt:variant>
        <vt:i4>6619151</vt:i4>
      </vt:variant>
      <vt:variant>
        <vt:i4>6</vt:i4>
      </vt:variant>
      <vt:variant>
        <vt:i4>0</vt:i4>
      </vt:variant>
      <vt:variant>
        <vt:i4>5</vt:i4>
      </vt:variant>
      <vt:variant>
        <vt:lpwstr>mailto:kirstm@unisa.ac.za</vt:lpwstr>
      </vt:variant>
      <vt:variant>
        <vt:lpwstr/>
      </vt:variant>
      <vt:variant>
        <vt:i4>3407958</vt:i4>
      </vt:variant>
      <vt:variant>
        <vt:i4>3</vt:i4>
      </vt:variant>
      <vt:variant>
        <vt:i4>0</vt:i4>
      </vt:variant>
      <vt:variant>
        <vt:i4>5</vt:i4>
      </vt:variant>
      <vt:variant>
        <vt:lpwstr>mailto:dbruyaj@unisa.ac.za</vt:lpwstr>
      </vt:variant>
      <vt:variant>
        <vt:lpwstr/>
      </vt:variant>
      <vt:variant>
        <vt:i4>917522</vt:i4>
      </vt:variant>
      <vt:variant>
        <vt:i4>0</vt:i4>
      </vt:variant>
      <vt:variant>
        <vt:i4>0</vt:i4>
      </vt:variant>
      <vt:variant>
        <vt:i4>5</vt:i4>
      </vt:variant>
      <vt:variant>
        <vt:lpwstr/>
      </vt:variant>
      <vt:variant>
        <vt:lpwstr>bookmark0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Jansen van Rensburg, Mari</dc:creator>
  <cp:keywords/>
  <dc:description/>
  <cp:lastModifiedBy>Kruger, Bronwyn</cp:lastModifiedBy>
  <cp:revision>1</cp:revision>
  <dcterms:created xsi:type="dcterms:W3CDTF">2026-09-21T11:51:00Z</dcterms:created>
  <dcterms:modified xsi:type="dcterms:W3CDTF">2026-09-21T11:51:00Z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Acrobat PDFMaker 22 for Word</vt:lpwstr>
  </property>
  <property fmtid="{D5CDD505-2E9C-101B-9397-08002B2CF9AE}" pid="3" name="Mendeley Citation Style_1">
    <vt:lpwstr>http://www.zotero.org/styles/apa</vt:lpwstr>
  </property>
  <property fmtid="{D5CDD505-2E9C-101B-9397-08002B2CF9AE}" pid="4" name="Mendeley Document_1">
    <vt:lpwstr>True</vt:lpwstr>
  </property>
  <property fmtid="{D5CDD505-2E9C-101B-9397-08002B2CF9AE}" pid="5" name="Mendeley Recent Style Id 0_1">
    <vt:lpwstr>http://www.zotero.org/styles/american-medical-association</vt:lpwstr>
  </property>
  <property fmtid="{D5CDD505-2E9C-101B-9397-08002B2CF9AE}" pid="6" name="Mendeley Recent Style Id 1_1">
    <vt:lpwstr>http://www.zotero.org/styles/american-political-science-association</vt:lpwstr>
  </property>
  <property fmtid="{D5CDD505-2E9C-101B-9397-08002B2CF9AE}" pid="7" name="Mendeley Recent Style Id 2_1">
    <vt:lpwstr>http://www.zotero.org/styles/apa</vt:lpwstr>
  </property>
  <property fmtid="{D5CDD505-2E9C-101B-9397-08002B2CF9AE}" pid="8" name="Mendeley Recent Style Id 3_1">
    <vt:lpwstr>http://www.zotero.org/styles/american-sociological-association</vt:lpwstr>
  </property>
  <property fmtid="{D5CDD505-2E9C-101B-9397-08002B2CF9AE}" pid="9" name="Mendeley Recent Style Id 4_1">
    <vt:lpwstr>http://www.zotero.org/styles/chicago-author-date</vt:lpwstr>
  </property>
  <property fmtid="{D5CDD505-2E9C-101B-9397-08002B2CF9AE}" pid="10" name="Mendeley Recent Style Id 5_1">
    <vt:lpwstr>http://www.zotero.org/styles/harvard1</vt:lpwstr>
  </property>
  <property fmtid="{D5CDD505-2E9C-101B-9397-08002B2CF9AE}" pid="11" name="Mendeley Recent Style Id 6_1">
    <vt:lpwstr>http://www.zotero.org/styles/ieee</vt:lpwstr>
  </property>
  <property fmtid="{D5CDD505-2E9C-101B-9397-08002B2CF9AE}" pid="12" name="Mendeley Recent Style Id 7_1">
    <vt:lpwstr>http://www.zotero.org/styles/modern-humanities-research-association</vt:lpwstr>
  </property>
  <property fmtid="{D5CDD505-2E9C-101B-9397-08002B2CF9AE}" pid="13" name="Mendeley Recent Style Id 8_1">
    <vt:lpwstr>http://www.zotero.org/styles/modern-language-association</vt:lpwstr>
  </property>
  <property fmtid="{D5CDD505-2E9C-101B-9397-08002B2CF9AE}" pid="14" name="Mendeley Recent Style Id 9_1">
    <vt:lpwstr>http://www.zotero.org/styles/nature</vt:lpwstr>
  </property>
  <property fmtid="{D5CDD505-2E9C-101B-9397-08002B2CF9AE}" pid="15" name="Mendeley Recent Style Name 0_1">
    <vt:lpwstr>American Medical Association</vt:lpwstr>
  </property>
  <property fmtid="{D5CDD505-2E9C-101B-9397-08002B2CF9AE}" pid="16" name="Mendeley Recent Style Name 1_1">
    <vt:lpwstr>American Political Science Association</vt:lpwstr>
  </property>
  <property fmtid="{D5CDD505-2E9C-101B-9397-08002B2CF9AE}" pid="17" name="Mendeley Recent Style Name 2_1">
    <vt:lpwstr>American Psychological Association 6th edition</vt:lpwstr>
  </property>
  <property fmtid="{D5CDD505-2E9C-101B-9397-08002B2CF9AE}" pid="18" name="Mendeley Recent Style Name 3_1">
    <vt:lpwstr>American Sociological Association</vt:lpwstr>
  </property>
  <property fmtid="{D5CDD505-2E9C-101B-9397-08002B2CF9AE}" pid="19" name="Mendeley Recent Style Name 4_1">
    <vt:lpwstr>Chicago Manual of Style 16th edition (author-date)</vt:lpwstr>
  </property>
  <property fmtid="{D5CDD505-2E9C-101B-9397-08002B2CF9AE}" pid="20" name="Mendeley Recent Style Name 5_1">
    <vt:lpwstr>Harvard Reference format 1 (author-date)</vt:lpwstr>
  </property>
  <property fmtid="{D5CDD505-2E9C-101B-9397-08002B2CF9AE}" pid="21" name="Mendeley Recent Style Name 6_1">
    <vt:lpwstr>IEEE</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Name 8_1">
    <vt:lpwstr>Modern Language Association 7th edition</vt:lpwstr>
  </property>
  <property fmtid="{D5CDD505-2E9C-101B-9397-08002B2CF9AE}" pid="24" name="Mendeley Recent Style Name 9_1">
    <vt:lpwstr>Nature</vt:lpwstr>
  </property>
  <property fmtid="{D5CDD505-2E9C-101B-9397-08002B2CF9AE}" pid="25" name="Mendeley Unique User Id_1">
    <vt:lpwstr>de552eda-8172-35e6-963a-ee61a6c741c4</vt:lpwstr>
  </property>
  <property fmtid="{D5CDD505-2E9C-101B-9397-08002B2CF9AE}" pid="26" name="Producer">
    <vt:lpwstr>Adobe PDF Library 22.1.149</vt:lpwstr>
  </property>
  <property fmtid="{D5CDD505-2E9C-101B-9397-08002B2CF9AE}" pid="27" name="SourceModified">
    <vt:lpwstr/>
  </property>
  <property fmtid="{D5CDD505-2E9C-101B-9397-08002B2CF9AE}" pid="28" name="GrammarlyDocumentId">
    <vt:lpwstr>3fb5320d6ece50a70c29d66ed48a367d6220ec98cae6787990118532ee2e472d</vt:lpwstr>
  </property>
</Properties>
</file>